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C0" w:rsidRPr="000D65C0" w:rsidRDefault="000D65C0" w:rsidP="000D65C0">
      <w:pPr>
        <w:rPr>
          <w:szCs w:val="24"/>
        </w:rPr>
      </w:pPr>
    </w:p>
    <w:p w:rsidR="00AB49B0" w:rsidRPr="004C2A57" w:rsidRDefault="00AB49B0" w:rsidP="00AB49B0">
      <w:pPr>
        <w:jc w:val="center"/>
        <w:rPr>
          <w:b/>
          <w:szCs w:val="24"/>
        </w:rPr>
      </w:pPr>
      <w:r w:rsidRPr="004C2A57">
        <w:rPr>
          <w:b/>
          <w:szCs w:val="24"/>
        </w:rPr>
        <w:t>CONTRACT</w:t>
      </w:r>
    </w:p>
    <w:p w:rsidR="00AB49B0" w:rsidRPr="004C2A57" w:rsidRDefault="00AB49B0" w:rsidP="00AB49B0">
      <w:pPr>
        <w:jc w:val="center"/>
        <w:rPr>
          <w:b/>
          <w:szCs w:val="24"/>
        </w:rPr>
      </w:pPr>
      <w:r w:rsidRPr="004C2A57">
        <w:rPr>
          <w:b/>
          <w:szCs w:val="24"/>
        </w:rPr>
        <w:t xml:space="preserve">de asigurare pentru concedii </w:t>
      </w:r>
      <w:r>
        <w:rPr>
          <w:b/>
          <w:szCs w:val="24"/>
        </w:rPr>
        <w:t>și indemnizații de asigură</w:t>
      </w:r>
      <w:r w:rsidRPr="004C2A57">
        <w:rPr>
          <w:b/>
          <w:szCs w:val="24"/>
        </w:rPr>
        <w:t>ri sociale de s</w:t>
      </w:r>
      <w:r>
        <w:rPr>
          <w:b/>
          <w:szCs w:val="24"/>
        </w:rPr>
        <w:t>ănă</w:t>
      </w:r>
      <w:r w:rsidRPr="004C2A57">
        <w:rPr>
          <w:b/>
          <w:szCs w:val="24"/>
        </w:rPr>
        <w:t>tate</w:t>
      </w:r>
    </w:p>
    <w:p w:rsidR="00AB49B0" w:rsidRDefault="00AB49B0" w:rsidP="00AB49B0">
      <w:pPr>
        <w:jc w:val="center"/>
        <w:rPr>
          <w:szCs w:val="24"/>
        </w:rPr>
      </w:pPr>
      <w:r w:rsidRPr="004C2A57">
        <w:rPr>
          <w:szCs w:val="24"/>
        </w:rPr>
        <w:t>Nr. __________/______________</w:t>
      </w:r>
    </w:p>
    <w:p w:rsidR="00AB49B0" w:rsidRPr="004C2A57" w:rsidRDefault="00AB49B0" w:rsidP="00AB49B0">
      <w:pPr>
        <w:jc w:val="center"/>
        <w:rPr>
          <w:szCs w:val="24"/>
        </w:rPr>
      </w:pPr>
    </w:p>
    <w:p w:rsidR="00AB49B0" w:rsidRDefault="00AB49B0" w:rsidP="00AB49B0">
      <w:pPr>
        <w:rPr>
          <w:szCs w:val="24"/>
        </w:rPr>
      </w:pPr>
      <w:r>
        <w:rPr>
          <w:szCs w:val="24"/>
        </w:rPr>
        <w:t>Încheiat î</w:t>
      </w:r>
      <w:r w:rsidRPr="004C2A57">
        <w:rPr>
          <w:szCs w:val="24"/>
        </w:rPr>
        <w:t>ntre:</w:t>
      </w:r>
    </w:p>
    <w:p w:rsidR="00E76D96" w:rsidRPr="00E76D96" w:rsidRDefault="00E76D96" w:rsidP="00AB49B0">
      <w:pPr>
        <w:rPr>
          <w:szCs w:val="24"/>
        </w:rPr>
      </w:pPr>
      <w:r w:rsidRPr="00E76D96">
        <w:rPr>
          <w:b/>
          <w:szCs w:val="24"/>
        </w:rPr>
        <w:t>Casa de Asigurări de Sănătate București</w:t>
      </w:r>
      <w:r w:rsidRPr="00E76D96">
        <w:rPr>
          <w:szCs w:val="24"/>
        </w:rPr>
        <w:t xml:space="preserve">, reprezentată prin </w:t>
      </w:r>
      <w:r w:rsidRPr="00E76D96">
        <w:rPr>
          <w:b/>
          <w:szCs w:val="24"/>
        </w:rPr>
        <w:t>Ion Mîțu</w:t>
      </w:r>
      <w:r w:rsidRPr="00E76D96">
        <w:rPr>
          <w:szCs w:val="24"/>
        </w:rPr>
        <w:t xml:space="preserve">, având funcţia de </w:t>
      </w:r>
      <w:r w:rsidRPr="00E76D96">
        <w:rPr>
          <w:b/>
          <w:szCs w:val="24"/>
        </w:rPr>
        <w:t>Director General</w:t>
      </w:r>
      <w:r w:rsidRPr="00E76D96">
        <w:rPr>
          <w:szCs w:val="24"/>
        </w:rPr>
        <w:t xml:space="preserve">, în </w:t>
      </w:r>
      <w:r w:rsidRPr="00E76D96">
        <w:rPr>
          <w:b/>
          <w:szCs w:val="24"/>
        </w:rPr>
        <w:t>calitate de asigurător</w:t>
      </w:r>
      <w:r w:rsidRPr="00E76D96">
        <w:rPr>
          <w:szCs w:val="24"/>
        </w:rPr>
        <w:t>, cu sediul în localitatea București, Șos. București – Ploiești nr. 7, sectorul 1</w:t>
      </w:r>
    </w:p>
    <w:p w:rsidR="00AB49B0" w:rsidRDefault="00AB49B0" w:rsidP="00AB49B0">
      <w:pPr>
        <w:rPr>
          <w:szCs w:val="24"/>
        </w:rPr>
      </w:pPr>
      <w:r>
        <w:rPr>
          <w:szCs w:val="24"/>
        </w:rPr>
        <w:t>și</w:t>
      </w:r>
    </w:p>
    <w:p w:rsidR="00AB49B0" w:rsidRDefault="00AB49B0" w:rsidP="00AB49B0">
      <w:pPr>
        <w:rPr>
          <w:szCs w:val="24"/>
        </w:rPr>
      </w:pPr>
      <w:r w:rsidRPr="004C2A57">
        <w:rPr>
          <w:szCs w:val="24"/>
        </w:rPr>
        <w:t>Doamna/Domnul .....................</w:t>
      </w:r>
      <w:r>
        <w:rPr>
          <w:szCs w:val="24"/>
        </w:rPr>
        <w:t>..............................</w:t>
      </w:r>
      <w:r w:rsidRPr="004C2A57">
        <w:rPr>
          <w:szCs w:val="24"/>
        </w:rPr>
        <w:t xml:space="preserve">......, </w:t>
      </w:r>
      <w:r>
        <w:rPr>
          <w:szCs w:val="24"/>
        </w:rPr>
        <w:t>î</w:t>
      </w:r>
      <w:r w:rsidRPr="004C2A57">
        <w:rPr>
          <w:szCs w:val="24"/>
        </w:rPr>
        <w:t>n calitate de asigurat, posesor/posesoare al/a codului numeric personal ..</w:t>
      </w:r>
      <w:r>
        <w:rPr>
          <w:szCs w:val="24"/>
        </w:rPr>
        <w:t>.....................................</w:t>
      </w:r>
      <w:r w:rsidRPr="004C2A57">
        <w:rPr>
          <w:szCs w:val="24"/>
        </w:rPr>
        <w:t>........., actul de identitate ... seria ..... nr. ........................, cu domiciliul sau re</w:t>
      </w:r>
      <w:r>
        <w:rPr>
          <w:szCs w:val="24"/>
        </w:rPr>
        <w:t>ș</w:t>
      </w:r>
      <w:r w:rsidRPr="004C2A57">
        <w:rPr>
          <w:szCs w:val="24"/>
        </w:rPr>
        <w:t>edin</w:t>
      </w:r>
      <w:r>
        <w:rPr>
          <w:szCs w:val="24"/>
        </w:rPr>
        <w:t>ț</w:t>
      </w:r>
      <w:r w:rsidRPr="004C2A57">
        <w:rPr>
          <w:szCs w:val="24"/>
        </w:rPr>
        <w:t xml:space="preserve">a </w:t>
      </w:r>
      <w:r>
        <w:rPr>
          <w:szCs w:val="24"/>
        </w:rPr>
        <w:t>î</w:t>
      </w:r>
      <w:r w:rsidRPr="004C2A57">
        <w:rPr>
          <w:szCs w:val="24"/>
        </w:rPr>
        <w:t>n localitatea.................</w:t>
      </w:r>
      <w:r>
        <w:rPr>
          <w:szCs w:val="24"/>
        </w:rPr>
        <w:t>...</w:t>
      </w:r>
      <w:r w:rsidRPr="004C2A57">
        <w:rPr>
          <w:szCs w:val="24"/>
        </w:rPr>
        <w:t>........., str. ........</w:t>
      </w:r>
      <w:r>
        <w:rPr>
          <w:szCs w:val="24"/>
        </w:rPr>
        <w:t>....................................</w:t>
      </w:r>
      <w:r w:rsidRPr="004C2A57">
        <w:rPr>
          <w:szCs w:val="24"/>
        </w:rPr>
        <w:t>.......... nr. .</w:t>
      </w:r>
      <w:r>
        <w:rPr>
          <w:szCs w:val="24"/>
        </w:rPr>
        <w:t>...</w:t>
      </w:r>
      <w:r w:rsidRPr="004C2A57">
        <w:rPr>
          <w:szCs w:val="24"/>
        </w:rPr>
        <w:t>..., bl. .</w:t>
      </w:r>
      <w:r>
        <w:rPr>
          <w:szCs w:val="24"/>
        </w:rPr>
        <w:t>..</w:t>
      </w:r>
      <w:r w:rsidRPr="004C2A57">
        <w:rPr>
          <w:szCs w:val="24"/>
        </w:rPr>
        <w:t>..., sc. ....., et. .</w:t>
      </w:r>
      <w:r>
        <w:rPr>
          <w:szCs w:val="24"/>
        </w:rPr>
        <w:t>..</w:t>
      </w:r>
      <w:r w:rsidRPr="004C2A57">
        <w:rPr>
          <w:szCs w:val="24"/>
        </w:rPr>
        <w:t>.., ap. .</w:t>
      </w:r>
      <w:r>
        <w:rPr>
          <w:szCs w:val="24"/>
        </w:rPr>
        <w:t>...</w:t>
      </w:r>
      <w:r w:rsidRPr="004C2A57">
        <w:rPr>
          <w:szCs w:val="24"/>
        </w:rPr>
        <w:t>.., sectorul ....</w:t>
      </w:r>
      <w:r>
        <w:rPr>
          <w:szCs w:val="24"/>
        </w:rPr>
        <w:t>.</w:t>
      </w:r>
      <w:r w:rsidRPr="004C2A57">
        <w:rPr>
          <w:szCs w:val="24"/>
        </w:rPr>
        <w:t>........,</w:t>
      </w:r>
      <w:r>
        <w:rPr>
          <w:szCs w:val="24"/>
        </w:rPr>
        <w:t xml:space="preserve"> oficiul poștal ............</w:t>
      </w:r>
      <w:r w:rsidRPr="004C2A57">
        <w:rPr>
          <w:szCs w:val="24"/>
        </w:rPr>
        <w:t>....., telefon ..........</w:t>
      </w:r>
      <w:r>
        <w:rPr>
          <w:szCs w:val="24"/>
        </w:rPr>
        <w:t>...................</w:t>
      </w:r>
      <w:r w:rsidRPr="004C2A57">
        <w:rPr>
          <w:szCs w:val="24"/>
        </w:rPr>
        <w:t>......, e-mail ............</w:t>
      </w:r>
      <w:r>
        <w:rPr>
          <w:szCs w:val="24"/>
        </w:rPr>
        <w:t>....................</w:t>
      </w:r>
      <w:r w:rsidRPr="004C2A57">
        <w:rPr>
          <w:szCs w:val="24"/>
        </w:rPr>
        <w:t>......................</w:t>
      </w:r>
    </w:p>
    <w:p w:rsidR="000D65C0" w:rsidRPr="00E76D96" w:rsidRDefault="00E76D96" w:rsidP="00E76D96">
      <w:pPr>
        <w:jc w:val="right"/>
        <w:rPr>
          <w:b/>
          <w:i/>
          <w:sz w:val="20"/>
          <w:szCs w:val="24"/>
        </w:rPr>
      </w:pPr>
      <w:r w:rsidRPr="00E76D96">
        <w:rPr>
          <w:b/>
          <w:i/>
          <w:sz w:val="20"/>
          <w:szCs w:val="24"/>
        </w:rPr>
        <w:t>(toate câmpurile sunt obligatorii)</w:t>
      </w:r>
    </w:p>
    <w:p w:rsidR="000D65C0" w:rsidRPr="000D65C0" w:rsidRDefault="000D65C0" w:rsidP="000D65C0">
      <w:pPr>
        <w:rPr>
          <w:szCs w:val="24"/>
        </w:rPr>
      </w:pPr>
      <w:r w:rsidRPr="000D65C0">
        <w:rPr>
          <w:szCs w:val="24"/>
        </w:rPr>
        <w:t>1. Obiectul contractului este asigurarea în sistemul de asigurări sociale de sănătate, pentru concedii și indemnizații de asigurări sociale de sănătate, reglementată prin Ordonanța de urgență a Guvernului nr. 158/2005 privind concediile și indemnizațiile de asigurări sociale de sănătate, aprobată cu modificări și completări prin Legea nr. 399/2006, cu modificările și completările ulterioare.</w:t>
      </w:r>
    </w:p>
    <w:p w:rsidR="00AB49B0" w:rsidRDefault="000D65C0" w:rsidP="000D65C0">
      <w:pPr>
        <w:rPr>
          <w:b/>
          <w:szCs w:val="24"/>
        </w:rPr>
      </w:pPr>
      <w:r w:rsidRPr="000D65C0">
        <w:rPr>
          <w:szCs w:val="24"/>
        </w:rPr>
        <w:t xml:space="preserve">2. Prezentul contract produce </w:t>
      </w:r>
      <w:r w:rsidRPr="00AB49B0">
        <w:rPr>
          <w:b/>
          <w:szCs w:val="24"/>
        </w:rPr>
        <w:t>efecte începând cu data de ...............................</w:t>
      </w:r>
    </w:p>
    <w:p w:rsidR="000D65C0" w:rsidRPr="00AB49B0" w:rsidRDefault="00AB49B0" w:rsidP="00AB49B0">
      <w:pPr>
        <w:jc w:val="right"/>
        <w:rPr>
          <w:b/>
          <w:i/>
          <w:szCs w:val="24"/>
        </w:rPr>
      </w:pPr>
      <w:r w:rsidRPr="00AB49B0">
        <w:rPr>
          <w:b/>
          <w:i/>
          <w:color w:val="000000" w:themeColor="text1"/>
          <w:sz w:val="18"/>
          <w:szCs w:val="18"/>
        </w:rPr>
        <w:t>(data înregistrării este data depunerii contractului</w:t>
      </w:r>
      <w:r w:rsidRPr="00AB49B0">
        <w:rPr>
          <w:b/>
          <w:i/>
          <w:color w:val="000000" w:themeColor="text1"/>
          <w:sz w:val="18"/>
          <w:szCs w:val="18"/>
          <w:lang w:val="en-US"/>
        </w:rPr>
        <w:t xml:space="preserve">; prezentul contract nu se </w:t>
      </w:r>
      <w:r w:rsidRPr="00AB49B0">
        <w:rPr>
          <w:b/>
          <w:i/>
          <w:color w:val="000000" w:themeColor="text1"/>
          <w:sz w:val="18"/>
          <w:szCs w:val="18"/>
        </w:rPr>
        <w:t>încheie retroactiv)</w:t>
      </w:r>
    </w:p>
    <w:p w:rsidR="000D65C0" w:rsidRPr="00AB49B0" w:rsidRDefault="000D65C0" w:rsidP="000D65C0">
      <w:pPr>
        <w:rPr>
          <w:b/>
          <w:szCs w:val="24"/>
        </w:rPr>
      </w:pPr>
      <w:r w:rsidRPr="00AB49B0">
        <w:rPr>
          <w:b/>
          <w:szCs w:val="24"/>
        </w:rPr>
        <w:t>3. Condiții de asigurare</w:t>
      </w:r>
    </w:p>
    <w:p w:rsidR="000D65C0" w:rsidRPr="000D65C0" w:rsidRDefault="000D65C0" w:rsidP="000D65C0">
      <w:pPr>
        <w:rPr>
          <w:szCs w:val="24"/>
        </w:rPr>
      </w:pPr>
      <w:r w:rsidRPr="000D65C0">
        <w:rPr>
          <w:szCs w:val="24"/>
        </w:rPr>
        <w:t>3.1. Asigurare pentru concediile și indemnizațiile de asigurări sociale de sănătate prevăzute la art. 2 alin. (1) lit. a)-d^1) din Ordonanța de urgență a Guvernului nr. 158/2005, aprobată cu modificări și completări prin Legea nr. 399/2006, cu modificările și completările ulterioare, în baza declarației fiscale depuse în vederea plății contribuției de asigurări sociale de sănătate, potrivit art. 170 alin. (1), art. 174 alin. (6) și art. 180 alin. (2) și (3) din Legea nr. 227/2015 privind Codul fiscal, cu modificările și completările ulterioare</w:t>
      </w:r>
    </w:p>
    <w:p w:rsidR="000D65C0" w:rsidRDefault="000D65C0" w:rsidP="000D65C0">
      <w:pPr>
        <w:rPr>
          <w:szCs w:val="24"/>
        </w:rPr>
      </w:pPr>
    </w:p>
    <w:p w:rsidR="00C53CD5" w:rsidRPr="000D65C0" w:rsidRDefault="00C53CD5" w:rsidP="000D65C0">
      <w:pPr>
        <w:rPr>
          <w:szCs w:val="24"/>
        </w:rPr>
      </w:pPr>
    </w:p>
    <w:p w:rsidR="000D65C0" w:rsidRPr="000D65C0" w:rsidRDefault="000D65C0" w:rsidP="000D65C0">
      <w:pPr>
        <w:rPr>
          <w:szCs w:val="24"/>
        </w:rPr>
      </w:pPr>
      <w:r w:rsidRPr="000D65C0">
        <w:rPr>
          <w:szCs w:val="24"/>
        </w:rPr>
        <w:lastRenderedPageBreak/>
        <w:t xml:space="preserve">3.2. </w:t>
      </w:r>
      <w:r w:rsidRPr="00AB49B0">
        <w:rPr>
          <w:b/>
          <w:szCs w:val="24"/>
        </w:rPr>
        <w:t>Venitul lunar asigurat</w:t>
      </w:r>
      <w:r w:rsidRPr="000D65C0">
        <w:rPr>
          <w:szCs w:val="24"/>
        </w:rPr>
        <w:t xml:space="preserve"> pentru concediile medicale și indemnizațiile prevăzute la pct. 3.1 </w:t>
      </w:r>
      <w:r w:rsidRPr="00AB49B0">
        <w:rPr>
          <w:b/>
          <w:szCs w:val="24"/>
        </w:rPr>
        <w:t>este de .........</w:t>
      </w:r>
      <w:r w:rsidR="00AB49B0" w:rsidRPr="00AB49B0">
        <w:rPr>
          <w:b/>
          <w:szCs w:val="24"/>
        </w:rPr>
        <w:t>...</w:t>
      </w:r>
      <w:r w:rsidRPr="00AB49B0">
        <w:rPr>
          <w:b/>
          <w:szCs w:val="24"/>
        </w:rPr>
        <w:t>.. lei</w:t>
      </w:r>
      <w:r w:rsidRPr="000D65C0">
        <w:rPr>
          <w:szCs w:val="24"/>
        </w:rPr>
        <w:t xml:space="preserve"> (în cifre) și </w:t>
      </w:r>
      <w:r w:rsidRPr="00AB49B0">
        <w:rPr>
          <w:b/>
          <w:szCs w:val="24"/>
        </w:rPr>
        <w:t>reprezintă venitul lunar sau</w:t>
      </w:r>
      <w:r w:rsidRPr="000D65C0">
        <w:rPr>
          <w:szCs w:val="24"/>
        </w:rPr>
        <w:t xml:space="preserve">, după caz, </w:t>
      </w:r>
      <w:r w:rsidRPr="00AB49B0">
        <w:rPr>
          <w:b/>
          <w:szCs w:val="24"/>
        </w:rPr>
        <w:t>media lunară a venitului înscris în declarația fiscală</w:t>
      </w:r>
      <w:r w:rsidRPr="000D65C0">
        <w:rPr>
          <w:szCs w:val="24"/>
        </w:rPr>
        <w:t xml:space="preserve">. </w:t>
      </w:r>
    </w:p>
    <w:p w:rsidR="000D65C0" w:rsidRPr="000D65C0" w:rsidRDefault="000D65C0" w:rsidP="000D65C0">
      <w:pPr>
        <w:rPr>
          <w:szCs w:val="24"/>
        </w:rPr>
      </w:pPr>
      <w:r w:rsidRPr="000D65C0">
        <w:rPr>
          <w:szCs w:val="24"/>
        </w:rPr>
        <w:t>În situația în care, ulterior încheierii prezentului contract pentru concedii și indemnizații de asigurări sociale de sănătate, acest venit lunar asigurat este mai mic decât salariul de bază minim brut pe țară garantat în plată, stabilit potrivit legii, în vigoare în luna pentru care se plătește contribuția prevăzută la art. 3 alin. (3) din Ordonanța de urgență a Guvernului nr. 158/2005, aprobată cu modificări și completări prin Legea nr. 399/2006, cu modificările și completările ulterioare, sau, după caz, mai mare decât echivalentul a de 3 ori valoarea acestuia, venitul lunar asigurat este salariul de bază minim brut pe țară garantat în plată sau, după caz, echivalentul a de 3 ori valoarea acestuia.</w:t>
      </w:r>
    </w:p>
    <w:p w:rsidR="000D65C0" w:rsidRPr="000D65C0" w:rsidRDefault="000D65C0" w:rsidP="000D65C0">
      <w:pPr>
        <w:rPr>
          <w:szCs w:val="24"/>
        </w:rPr>
      </w:pPr>
      <w:r w:rsidRPr="000D65C0">
        <w:rPr>
          <w:szCs w:val="24"/>
        </w:rPr>
        <w:t>3.3. Cota de contribuție este cea prevăzută la art. 3 alin. (3) din Ordonanța de urgență a Guvernului nr. 158/2005, aprobată cu modificări și completări prin Legea nr. 399/2006, cu modificările și completările ulterioare, datorată de persoanele care se asigură în baza contractului de asigurare pentru concedii și indemnizații de asigurări sociale de sănătate.</w:t>
      </w:r>
    </w:p>
    <w:p w:rsidR="000D65C0" w:rsidRPr="00AB49B0" w:rsidRDefault="000D65C0" w:rsidP="000D65C0">
      <w:pPr>
        <w:rPr>
          <w:b/>
          <w:szCs w:val="24"/>
        </w:rPr>
      </w:pPr>
      <w:r w:rsidRPr="00AB49B0">
        <w:rPr>
          <w:b/>
          <w:szCs w:val="24"/>
        </w:rPr>
        <w:t xml:space="preserve">Cota de contribuție, la data încheierii prezentului contract de asigurare pentru concedii și indemnizații de asigurări sociale de sănătate, </w:t>
      </w:r>
      <w:r w:rsidR="00AB49B0" w:rsidRPr="004C2A57">
        <w:rPr>
          <w:b/>
          <w:szCs w:val="24"/>
        </w:rPr>
        <w:t>este de 1 %.</w:t>
      </w:r>
    </w:p>
    <w:p w:rsidR="000D65C0" w:rsidRPr="000D65C0" w:rsidRDefault="000D65C0" w:rsidP="000D65C0">
      <w:pPr>
        <w:rPr>
          <w:szCs w:val="24"/>
        </w:rPr>
      </w:pPr>
      <w:r w:rsidRPr="000D65C0">
        <w:rPr>
          <w:szCs w:val="24"/>
        </w:rPr>
        <w:t xml:space="preserve">3.4. Cuantumul contribuției lunare se determină prin aplicarea cotei de contribuție pentru luna pentru care se plătește contribuția prevăzută la pct. 3.3 la venitul lunar asigurat prevăzut la pct. 3.2. </w:t>
      </w:r>
      <w:r w:rsidRPr="00AB49B0">
        <w:rPr>
          <w:b/>
          <w:szCs w:val="24"/>
        </w:rPr>
        <w:t>Cuantumul contribuției lunare</w:t>
      </w:r>
      <w:r w:rsidRPr="000D65C0">
        <w:rPr>
          <w:szCs w:val="24"/>
        </w:rPr>
        <w:t xml:space="preserve">, la data încheierii prezentului contract pentru concedii și indemnizații de asigurări sociale de sănătate, </w:t>
      </w:r>
      <w:r w:rsidRPr="00AB49B0">
        <w:rPr>
          <w:b/>
          <w:szCs w:val="24"/>
        </w:rPr>
        <w:t>este de ................ lei</w:t>
      </w:r>
      <w:r w:rsidRPr="000D65C0">
        <w:rPr>
          <w:szCs w:val="24"/>
        </w:rPr>
        <w:t>.</w:t>
      </w:r>
    </w:p>
    <w:p w:rsidR="00AB49B0" w:rsidRPr="00AB49B0" w:rsidRDefault="000D65C0" w:rsidP="00AB49B0">
      <w:pPr>
        <w:rPr>
          <w:szCs w:val="24"/>
        </w:rPr>
      </w:pPr>
      <w:r w:rsidRPr="000D65C0">
        <w:rPr>
          <w:szCs w:val="24"/>
        </w:rPr>
        <w:t xml:space="preserve">3.5. Contul în care se plătește contribuția la bugetul Fondului național unic de asigurări sociale de sănătate pentru concedii și indemnizații de asigurări sociale de sănătate este </w:t>
      </w:r>
      <w:r w:rsidR="00AB49B0" w:rsidRPr="00AB49B0">
        <w:rPr>
          <w:b/>
          <w:szCs w:val="24"/>
        </w:rPr>
        <w:t>RO56TREZ70026A212500XXXX, Beneficiar CASMB, CUI 11629740, deschis la Trezoreria Operativă a Municipiului București</w:t>
      </w:r>
      <w:r w:rsidR="00AB49B0" w:rsidRPr="00AB49B0">
        <w:rPr>
          <w:szCs w:val="24"/>
        </w:rPr>
        <w:t xml:space="preserve">. Confirmarea achitării contribuției prin Ordin de Plată trebuie trimisă la adresa de email </w:t>
      </w:r>
      <w:r w:rsidR="00AB49B0" w:rsidRPr="00AB49B0">
        <w:rPr>
          <w:b/>
          <w:szCs w:val="24"/>
        </w:rPr>
        <w:t>fci@casmb.ro</w:t>
      </w:r>
      <w:r w:rsidR="00AB49B0">
        <w:rPr>
          <w:szCs w:val="24"/>
        </w:rPr>
        <w:t xml:space="preserve"> </w:t>
      </w:r>
      <w:r w:rsidR="00AB49B0" w:rsidRPr="00AB49B0">
        <w:rPr>
          <w:b/>
          <w:i/>
          <w:color w:val="000000" w:themeColor="text1"/>
          <w:sz w:val="18"/>
          <w:szCs w:val="18"/>
        </w:rPr>
        <w:t>(</w:t>
      </w:r>
      <w:r w:rsidR="00AB49B0">
        <w:rPr>
          <w:b/>
          <w:i/>
          <w:color w:val="000000" w:themeColor="text1"/>
          <w:sz w:val="18"/>
          <w:szCs w:val="18"/>
        </w:rPr>
        <w:t>plata se face cu respectarea datelor înscrise în prezentul contract, respectiv beneficiar și CUI</w:t>
      </w:r>
      <w:r w:rsidR="00AB49B0">
        <w:rPr>
          <w:b/>
          <w:i/>
          <w:color w:val="000000" w:themeColor="text1"/>
          <w:sz w:val="18"/>
          <w:szCs w:val="18"/>
          <w:lang w:val="en-US"/>
        </w:rPr>
        <w:t>;</w:t>
      </w:r>
      <w:r w:rsidR="00AB49B0">
        <w:rPr>
          <w:b/>
          <w:i/>
          <w:color w:val="000000" w:themeColor="text1"/>
          <w:sz w:val="18"/>
          <w:szCs w:val="18"/>
        </w:rPr>
        <w:t xml:space="preserve"> plata eronată a contribuției din acțiunea asiguratului duce automat la invalidarea prezentului contract de asigurare </w:t>
      </w:r>
      <w:r w:rsidR="00AB49B0" w:rsidRPr="00AB49B0">
        <w:rPr>
          <w:b/>
          <w:i/>
          <w:color w:val="000000" w:themeColor="text1"/>
          <w:sz w:val="18"/>
          <w:szCs w:val="18"/>
        </w:rPr>
        <w:t>)</w:t>
      </w:r>
    </w:p>
    <w:p w:rsidR="000D65C0" w:rsidRDefault="000D65C0" w:rsidP="000D65C0">
      <w:pPr>
        <w:rPr>
          <w:szCs w:val="24"/>
        </w:rPr>
      </w:pPr>
      <w:r w:rsidRPr="000D65C0">
        <w:rPr>
          <w:szCs w:val="24"/>
        </w:rPr>
        <w:t>3.6. Plata se poate face în numerar la casieriile casei de asigurări de sănătate sau prin orice alte mijloace de plată prevăzute de lege.</w:t>
      </w:r>
    </w:p>
    <w:p w:rsidR="00AB49B0" w:rsidRDefault="00AB49B0" w:rsidP="000D65C0">
      <w:pPr>
        <w:rPr>
          <w:szCs w:val="24"/>
        </w:rPr>
      </w:pPr>
    </w:p>
    <w:p w:rsidR="00AB49B0" w:rsidRPr="000D65C0" w:rsidRDefault="00AB49B0" w:rsidP="000D65C0">
      <w:pPr>
        <w:rPr>
          <w:szCs w:val="24"/>
        </w:rPr>
      </w:pPr>
    </w:p>
    <w:p w:rsidR="000D65C0" w:rsidRPr="000D65C0" w:rsidRDefault="000D65C0" w:rsidP="000D65C0">
      <w:pPr>
        <w:rPr>
          <w:szCs w:val="24"/>
        </w:rPr>
      </w:pPr>
      <w:r w:rsidRPr="00AB49B0">
        <w:rPr>
          <w:szCs w:val="24"/>
        </w:rPr>
        <w:lastRenderedPageBreak/>
        <w:t>3.7. Plata contribuției</w:t>
      </w:r>
      <w:r w:rsidRPr="000D65C0">
        <w:rPr>
          <w:szCs w:val="24"/>
        </w:rPr>
        <w:t xml:space="preserve"> la bugetul Fondului național unic de asigurări sociale de sănătate, pentru concedii și indemnizații de asigurări sociale de sănătate, </w:t>
      </w:r>
      <w:r w:rsidRPr="00AB49B0">
        <w:rPr>
          <w:b/>
          <w:szCs w:val="24"/>
        </w:rPr>
        <w:t>se face lunar până la data de 25 inclusiv a lunii următoare celei pentru care se datorează</w:t>
      </w:r>
      <w:r w:rsidRPr="000D65C0">
        <w:rPr>
          <w:szCs w:val="24"/>
        </w:rPr>
        <w:t>.</w:t>
      </w:r>
    </w:p>
    <w:p w:rsidR="000D65C0" w:rsidRPr="000D65C0" w:rsidRDefault="000D65C0" w:rsidP="000D65C0">
      <w:pPr>
        <w:rPr>
          <w:szCs w:val="24"/>
        </w:rPr>
      </w:pPr>
      <w:r w:rsidRPr="000D65C0">
        <w:rPr>
          <w:szCs w:val="24"/>
        </w:rPr>
        <w:t>Plata contribuției poate fi efectuată și în cursul lunii pentru care se datorează contribuția sau cel mai târziu până la data de 25 inclusiv a lunii următoare acesteia.</w:t>
      </w:r>
    </w:p>
    <w:p w:rsidR="00AB49B0" w:rsidRDefault="000D65C0" w:rsidP="000D65C0">
      <w:pPr>
        <w:rPr>
          <w:szCs w:val="24"/>
        </w:rPr>
      </w:pPr>
      <w:r w:rsidRPr="00AB49B0">
        <w:rPr>
          <w:b/>
          <w:szCs w:val="24"/>
        </w:rPr>
        <w:t>Plata contribuției se poate efectua și anticipat, pentru ........... luni</w:t>
      </w:r>
      <w:r w:rsidRPr="000D65C0">
        <w:rPr>
          <w:szCs w:val="24"/>
        </w:rPr>
        <w:t xml:space="preserve"> </w:t>
      </w:r>
    </w:p>
    <w:p w:rsidR="000D65C0" w:rsidRPr="000D65C0" w:rsidRDefault="000D65C0" w:rsidP="00AB49B0">
      <w:pPr>
        <w:jc w:val="right"/>
        <w:rPr>
          <w:szCs w:val="24"/>
        </w:rPr>
      </w:pPr>
      <w:r w:rsidRPr="00AB49B0">
        <w:rPr>
          <w:b/>
          <w:i/>
          <w:sz w:val="20"/>
          <w:szCs w:val="24"/>
        </w:rPr>
        <w:t>(maximum 12 luni, calculate de la data intrării în vigoare a prezentului contract).</w:t>
      </w:r>
    </w:p>
    <w:p w:rsidR="000D65C0" w:rsidRPr="000D65C0" w:rsidRDefault="000D65C0" w:rsidP="000D65C0">
      <w:pPr>
        <w:rPr>
          <w:szCs w:val="24"/>
        </w:rPr>
      </w:pPr>
      <w:r w:rsidRPr="000D65C0">
        <w:rPr>
          <w:szCs w:val="24"/>
        </w:rPr>
        <w:t>3.8. Neplata contribuției la bugetul Fondului național unic de asigurări sociale de sănătate, pentru concedii și indemnizații de asigurări sociale de sănătate, la termenul prevăzut la pct. 3.7 generează plata de dobânzi și penalități de întârziere datorate pentru fiecare zi calendaristică, stabilite potrivit legii.</w:t>
      </w:r>
    </w:p>
    <w:p w:rsidR="000D65C0" w:rsidRPr="00AB49B0" w:rsidRDefault="000D65C0" w:rsidP="000D65C0">
      <w:pPr>
        <w:rPr>
          <w:b/>
          <w:szCs w:val="24"/>
        </w:rPr>
      </w:pPr>
      <w:r w:rsidRPr="00AB49B0">
        <w:rPr>
          <w:b/>
          <w:szCs w:val="24"/>
        </w:rPr>
        <w:t>4. Obligațiile casei de asigurări de sănătate:</w:t>
      </w:r>
    </w:p>
    <w:p w:rsidR="000D65C0" w:rsidRPr="000D65C0" w:rsidRDefault="000D65C0" w:rsidP="000D65C0">
      <w:pPr>
        <w:rPr>
          <w:szCs w:val="24"/>
        </w:rPr>
      </w:pPr>
      <w:r w:rsidRPr="000D65C0">
        <w:rPr>
          <w:szCs w:val="24"/>
        </w:rPr>
        <w:t>4.1. certificarea stagiului de asigurare realizat în sistemul de asigurări sociale de sănătate, pentru concedii și indemnizații de asigurări sociale de sănătate;</w:t>
      </w:r>
    </w:p>
    <w:p w:rsidR="000D65C0" w:rsidRPr="000D65C0" w:rsidRDefault="000D65C0" w:rsidP="000D65C0">
      <w:pPr>
        <w:rPr>
          <w:szCs w:val="24"/>
        </w:rPr>
      </w:pPr>
      <w:r w:rsidRPr="000D65C0">
        <w:rPr>
          <w:szCs w:val="24"/>
        </w:rPr>
        <w:t>4.2. plata indemnizației de asigurări sociale de sănătate în condițiile și conform Ordonanței de urgență a Guvernului nr. 158/2005, aprobată cu modificări și completări prin Legea nr. 399/2006, cu modificările și completările ulterioare;</w:t>
      </w:r>
    </w:p>
    <w:p w:rsidR="000D65C0" w:rsidRPr="000D65C0" w:rsidRDefault="000D65C0" w:rsidP="000D65C0">
      <w:pPr>
        <w:rPr>
          <w:szCs w:val="24"/>
        </w:rPr>
      </w:pPr>
      <w:r w:rsidRPr="000D65C0">
        <w:rPr>
          <w:szCs w:val="24"/>
        </w:rPr>
        <w:t xml:space="preserve">4.3. plata contribuțiilor sociale obligatorii prevăzute de lege, în condițiile legii, în perioada în care asiguratul </w:t>
      </w:r>
      <w:r w:rsidR="00AB49B0">
        <w:rPr>
          <w:szCs w:val="24"/>
        </w:rPr>
        <w:t>b</w:t>
      </w:r>
      <w:r w:rsidRPr="000D65C0">
        <w:rPr>
          <w:szCs w:val="24"/>
        </w:rPr>
        <w:t>eneficiază de indemnizație de asigurări sociale de sănătate;</w:t>
      </w:r>
    </w:p>
    <w:p w:rsidR="000D65C0" w:rsidRPr="000D65C0" w:rsidRDefault="000D65C0" w:rsidP="000D65C0">
      <w:pPr>
        <w:rPr>
          <w:szCs w:val="24"/>
        </w:rPr>
      </w:pPr>
      <w:r w:rsidRPr="000D65C0">
        <w:rPr>
          <w:szCs w:val="24"/>
        </w:rPr>
        <w:t>4.4. să elibereze asiguratului adeverința prevăzută în anexa nr. 7 la norme, din care să reiasă numărul de zile de concediu medical pentru incapacitate temporară de muncă avute în ultimele 12/24 de luni, precum și zilele de concediu medical acordate pentru maternitate, pentru îngrijirea copilului bolnav și pentru riscul maternal.</w:t>
      </w:r>
    </w:p>
    <w:p w:rsidR="000D65C0" w:rsidRPr="00AB49B0" w:rsidRDefault="000D65C0" w:rsidP="000D65C0">
      <w:pPr>
        <w:rPr>
          <w:b/>
          <w:szCs w:val="24"/>
        </w:rPr>
      </w:pPr>
      <w:r w:rsidRPr="00AB49B0">
        <w:rPr>
          <w:b/>
          <w:szCs w:val="24"/>
        </w:rPr>
        <w:t>5. Obligațiile asiguratului:</w:t>
      </w:r>
    </w:p>
    <w:p w:rsidR="000D65C0" w:rsidRPr="000D65C0" w:rsidRDefault="000D65C0" w:rsidP="000D65C0">
      <w:pPr>
        <w:rPr>
          <w:szCs w:val="24"/>
        </w:rPr>
      </w:pPr>
      <w:r w:rsidRPr="000D65C0">
        <w:rPr>
          <w:szCs w:val="24"/>
        </w:rPr>
        <w:t>5.1. achitarea contribuției la bugetul Fondului național unic de asigurări sociale de sănătate, pentru concedii și indemnizații de asigurări sociale de sănătate, în cuantumul și la termenul stabilite la pct. 3.4, respectiv pct. 3.7;</w:t>
      </w:r>
    </w:p>
    <w:p w:rsidR="000D65C0" w:rsidRPr="000D65C0" w:rsidRDefault="000D65C0" w:rsidP="000D65C0">
      <w:pPr>
        <w:rPr>
          <w:szCs w:val="24"/>
        </w:rPr>
      </w:pPr>
      <w:r w:rsidRPr="000D65C0">
        <w:rPr>
          <w:szCs w:val="24"/>
        </w:rPr>
        <w:t>5.2. achitarea de dobânzi și penalități de întârziere pentru neplata contribuției la termenul prevăzut în contract;</w:t>
      </w:r>
    </w:p>
    <w:p w:rsidR="000D65C0" w:rsidRPr="000D65C0" w:rsidRDefault="000D65C0" w:rsidP="000D65C0">
      <w:pPr>
        <w:rPr>
          <w:szCs w:val="24"/>
        </w:rPr>
      </w:pPr>
      <w:r w:rsidRPr="000D65C0">
        <w:rPr>
          <w:szCs w:val="24"/>
        </w:rPr>
        <w:t>5.3. înștiințarea casei de asigurări de sănătate despre modificările survenite în situația sa, inclusiv în ceea ce privește asigurarea sa în sistemul public de pensii, în termen de maximum 30 de zile;</w:t>
      </w:r>
    </w:p>
    <w:p w:rsidR="000D65C0" w:rsidRPr="000D65C0" w:rsidRDefault="000D65C0" w:rsidP="000D65C0">
      <w:pPr>
        <w:rPr>
          <w:szCs w:val="24"/>
        </w:rPr>
      </w:pPr>
    </w:p>
    <w:p w:rsidR="000D65C0" w:rsidRPr="000D65C0" w:rsidRDefault="000D65C0" w:rsidP="000D65C0">
      <w:pPr>
        <w:rPr>
          <w:szCs w:val="24"/>
        </w:rPr>
      </w:pPr>
      <w:r w:rsidRPr="000D65C0">
        <w:rPr>
          <w:szCs w:val="24"/>
        </w:rPr>
        <w:t>5.4. să se prezinte la sediul casei de asigurări de sănătate atunci când este solicitat, respectând termenul prevăzut în invitație.</w:t>
      </w:r>
    </w:p>
    <w:p w:rsidR="000D65C0" w:rsidRPr="000D65C0" w:rsidRDefault="000D65C0" w:rsidP="000D65C0">
      <w:pPr>
        <w:rPr>
          <w:szCs w:val="24"/>
        </w:rPr>
      </w:pPr>
      <w:r w:rsidRPr="000D65C0">
        <w:rPr>
          <w:szCs w:val="24"/>
        </w:rPr>
        <w:t>6. Durata contractului</w:t>
      </w:r>
    </w:p>
    <w:p w:rsidR="000D65C0" w:rsidRDefault="000D65C0" w:rsidP="000D65C0">
      <w:pPr>
        <w:rPr>
          <w:b/>
          <w:szCs w:val="24"/>
        </w:rPr>
      </w:pPr>
      <w:r w:rsidRPr="00AB49B0">
        <w:rPr>
          <w:b/>
          <w:szCs w:val="24"/>
        </w:rPr>
        <w:t>Prezentul contract se încheie pe perio</w:t>
      </w:r>
      <w:r w:rsidR="00AB49B0">
        <w:rPr>
          <w:b/>
          <w:szCs w:val="24"/>
        </w:rPr>
        <w:t xml:space="preserve">ada .......................... </w:t>
      </w:r>
    </w:p>
    <w:p w:rsidR="00AB49B0" w:rsidRPr="00AB49B0" w:rsidRDefault="00AB49B0" w:rsidP="00AB49B0">
      <w:pPr>
        <w:rPr>
          <w:b/>
          <w:i/>
          <w:sz w:val="20"/>
          <w:szCs w:val="24"/>
        </w:rPr>
      </w:pPr>
      <w:r w:rsidRPr="00AB49B0">
        <w:rPr>
          <w:b/>
          <w:i/>
          <w:sz w:val="20"/>
          <w:szCs w:val="24"/>
        </w:rPr>
        <w:t>(Se completeaza, după caz: nedeterminată sau determinată pentru o perioadă de ................ zile, de la data de .................. zz/ll/aa .......... la data de ............. zz/ll/aa ............... inclusiv.)</w:t>
      </w:r>
    </w:p>
    <w:p w:rsidR="000D65C0" w:rsidRPr="000D65C0" w:rsidRDefault="000D65C0" w:rsidP="000D65C0">
      <w:pPr>
        <w:rPr>
          <w:szCs w:val="24"/>
        </w:rPr>
      </w:pPr>
    </w:p>
    <w:p w:rsidR="000D65C0" w:rsidRPr="00AB49B0" w:rsidRDefault="000D65C0" w:rsidP="000D65C0">
      <w:pPr>
        <w:rPr>
          <w:b/>
          <w:szCs w:val="24"/>
        </w:rPr>
      </w:pPr>
      <w:r w:rsidRPr="00AB49B0">
        <w:rPr>
          <w:b/>
          <w:szCs w:val="24"/>
        </w:rPr>
        <w:t>7. Încetarea contractului</w:t>
      </w:r>
    </w:p>
    <w:p w:rsidR="000D65C0" w:rsidRPr="000D65C0" w:rsidRDefault="000D65C0" w:rsidP="000D65C0">
      <w:pPr>
        <w:rPr>
          <w:szCs w:val="24"/>
        </w:rPr>
      </w:pPr>
      <w:r w:rsidRPr="000D65C0">
        <w:rPr>
          <w:szCs w:val="24"/>
        </w:rPr>
        <w:t xml:space="preserve">7.1. </w:t>
      </w:r>
      <w:r w:rsidRPr="00AB49B0">
        <w:rPr>
          <w:b/>
          <w:szCs w:val="24"/>
        </w:rPr>
        <w:t>Contractul</w:t>
      </w:r>
      <w:r w:rsidRPr="000D65C0">
        <w:rPr>
          <w:szCs w:val="24"/>
        </w:rPr>
        <w:t xml:space="preserve"> de asigurare pentru concedii și indemnizații de asigurări sociale de sănătate </w:t>
      </w:r>
      <w:r w:rsidRPr="00AB49B0">
        <w:rPr>
          <w:b/>
          <w:szCs w:val="24"/>
        </w:rPr>
        <w:t>încetează</w:t>
      </w:r>
      <w:r w:rsidRPr="000D65C0">
        <w:rPr>
          <w:szCs w:val="24"/>
        </w:rPr>
        <w:t>:</w:t>
      </w:r>
    </w:p>
    <w:p w:rsidR="000D65C0" w:rsidRPr="000D65C0" w:rsidRDefault="000D65C0" w:rsidP="000D65C0">
      <w:pPr>
        <w:rPr>
          <w:szCs w:val="24"/>
        </w:rPr>
      </w:pPr>
      <w:r w:rsidRPr="000D65C0">
        <w:rPr>
          <w:szCs w:val="24"/>
        </w:rPr>
        <w:t xml:space="preserve">a) </w:t>
      </w:r>
      <w:r w:rsidRPr="00AB49B0">
        <w:rPr>
          <w:b/>
          <w:szCs w:val="24"/>
        </w:rPr>
        <w:t>la data la care expiră perioada pentru care a fost încheiat</w:t>
      </w:r>
      <w:r w:rsidRPr="000D65C0">
        <w:rPr>
          <w:szCs w:val="24"/>
        </w:rPr>
        <w:t>, prevăzută la pct. 6;</w:t>
      </w:r>
    </w:p>
    <w:p w:rsidR="000D65C0" w:rsidRPr="000D65C0" w:rsidRDefault="000D65C0" w:rsidP="000D65C0">
      <w:pPr>
        <w:rPr>
          <w:szCs w:val="24"/>
        </w:rPr>
      </w:pPr>
      <w:r w:rsidRPr="000D65C0">
        <w:rPr>
          <w:szCs w:val="24"/>
        </w:rPr>
        <w:t xml:space="preserve">b) la </w:t>
      </w:r>
      <w:r w:rsidRPr="00AB49B0">
        <w:rPr>
          <w:b/>
          <w:szCs w:val="24"/>
        </w:rPr>
        <w:t>data la care asiguratul se încadrează în una dintre situațiile reglementate la art. 1 alin. (1) din Ordonanța de urgență a Guvernului nr. 158/2005</w:t>
      </w:r>
      <w:r w:rsidRPr="000D65C0">
        <w:rPr>
          <w:szCs w:val="24"/>
        </w:rPr>
        <w:t>, aprobată cu modificări și completări prin Legea nr. 399/2006, cu modificările și completările ulterioare;</w:t>
      </w:r>
    </w:p>
    <w:p w:rsidR="000D65C0" w:rsidRPr="000D65C0" w:rsidRDefault="000D65C0" w:rsidP="000D65C0">
      <w:pPr>
        <w:rPr>
          <w:szCs w:val="24"/>
        </w:rPr>
      </w:pPr>
      <w:r w:rsidRPr="000D65C0">
        <w:rPr>
          <w:szCs w:val="24"/>
        </w:rPr>
        <w:t xml:space="preserve">c) </w:t>
      </w:r>
      <w:r w:rsidRPr="00AB49B0">
        <w:rPr>
          <w:b/>
          <w:szCs w:val="24"/>
        </w:rPr>
        <w:t>în situația în care nu îndeplinește obligația prevăzută la pct. 5.3</w:t>
      </w:r>
      <w:r w:rsidRPr="000D65C0">
        <w:rPr>
          <w:szCs w:val="24"/>
        </w:rPr>
        <w:t>.</w:t>
      </w:r>
    </w:p>
    <w:p w:rsidR="000D65C0" w:rsidRPr="000D65C0" w:rsidRDefault="000D65C0" w:rsidP="000D65C0">
      <w:pPr>
        <w:rPr>
          <w:szCs w:val="24"/>
        </w:rPr>
      </w:pPr>
      <w:r w:rsidRPr="000D65C0">
        <w:rPr>
          <w:szCs w:val="24"/>
        </w:rPr>
        <w:t xml:space="preserve">7.2. </w:t>
      </w:r>
      <w:r w:rsidRPr="00AB49B0">
        <w:rPr>
          <w:b/>
          <w:szCs w:val="24"/>
        </w:rPr>
        <w:t>Contractul</w:t>
      </w:r>
      <w:r w:rsidRPr="000D65C0">
        <w:rPr>
          <w:szCs w:val="24"/>
        </w:rPr>
        <w:t xml:space="preserve"> de asigurare pentru concedii și indemnizații de asigurări sociale de sănătate </w:t>
      </w:r>
      <w:r w:rsidRPr="00AB49B0">
        <w:rPr>
          <w:b/>
          <w:szCs w:val="24"/>
        </w:rPr>
        <w:t>încetează din inițiativa asiguratului, dacă acesta înștiințează casa de asigurări de sănătate cu cel puțin 30 de zile calendaristice înainte de expirarea termenului-limită de plată</w:t>
      </w:r>
      <w:r w:rsidRPr="000D65C0">
        <w:rPr>
          <w:szCs w:val="24"/>
        </w:rPr>
        <w:t xml:space="preserve"> a contribuției la bugetul Fondului național unic de asigurări sociale de sănătate prevăzut la pct. 3.7.</w:t>
      </w:r>
    </w:p>
    <w:p w:rsidR="000D65C0" w:rsidRPr="000D65C0" w:rsidRDefault="000D65C0" w:rsidP="000D65C0">
      <w:pPr>
        <w:rPr>
          <w:szCs w:val="24"/>
        </w:rPr>
      </w:pPr>
      <w:r w:rsidRPr="000D65C0">
        <w:rPr>
          <w:szCs w:val="24"/>
        </w:rPr>
        <w:t xml:space="preserve">7.3. </w:t>
      </w:r>
      <w:r w:rsidRPr="00AB49B0">
        <w:rPr>
          <w:b/>
          <w:szCs w:val="24"/>
        </w:rPr>
        <w:t>Contractul</w:t>
      </w:r>
      <w:r w:rsidRPr="000D65C0">
        <w:rPr>
          <w:szCs w:val="24"/>
        </w:rPr>
        <w:t xml:space="preserve"> de asigurare pentru concedii și indemnizații de asigurări sociale de sănătate </w:t>
      </w:r>
      <w:r w:rsidRPr="00AB49B0">
        <w:rPr>
          <w:b/>
          <w:szCs w:val="24"/>
        </w:rPr>
        <w:t>încetează din inițiativa casei de asigurări de sănătate, dacă asiguratul nu achită contribuția la bugetul Fondului național unic de asigurări sociale de sănătate pe o perioadă de 2 luni consecutive</w:t>
      </w:r>
      <w:r w:rsidRPr="000D65C0">
        <w:rPr>
          <w:szCs w:val="24"/>
        </w:rPr>
        <w:t>. Contractul încetează începând cu luna următoare celei până la care s-a plătit contribuția.</w:t>
      </w:r>
    </w:p>
    <w:p w:rsidR="000D65C0" w:rsidRDefault="000D65C0" w:rsidP="000D65C0">
      <w:pPr>
        <w:rPr>
          <w:szCs w:val="24"/>
        </w:rPr>
      </w:pPr>
      <w:r w:rsidRPr="000D65C0">
        <w:rPr>
          <w:szCs w:val="24"/>
        </w:rPr>
        <w:t xml:space="preserve">7.4. Casa de asigurări de sănătate notifică asiguratului încetarea contractului de asigurare pentru concedii și indemnizații de asigurări sociale de sănătate. </w:t>
      </w:r>
      <w:r w:rsidRPr="00AB49B0">
        <w:rPr>
          <w:b/>
          <w:szCs w:val="24"/>
        </w:rPr>
        <w:t>Contribuția achitată până la momentul încetării contractului nu se restituie</w:t>
      </w:r>
      <w:r w:rsidRPr="000D65C0">
        <w:rPr>
          <w:szCs w:val="24"/>
        </w:rPr>
        <w:t>.</w:t>
      </w:r>
    </w:p>
    <w:p w:rsidR="00AB49B0" w:rsidRDefault="00AB49B0" w:rsidP="000D65C0">
      <w:pPr>
        <w:rPr>
          <w:szCs w:val="24"/>
        </w:rPr>
      </w:pPr>
    </w:p>
    <w:p w:rsidR="00AB49B0" w:rsidRDefault="00AB49B0" w:rsidP="000D65C0">
      <w:pPr>
        <w:rPr>
          <w:szCs w:val="24"/>
        </w:rPr>
      </w:pPr>
    </w:p>
    <w:p w:rsidR="00AB49B0" w:rsidRPr="000D65C0" w:rsidRDefault="00AB49B0" w:rsidP="000D65C0">
      <w:pPr>
        <w:rPr>
          <w:szCs w:val="24"/>
        </w:rPr>
      </w:pPr>
    </w:p>
    <w:p w:rsidR="000D65C0" w:rsidRPr="00AB49B0" w:rsidRDefault="000D65C0" w:rsidP="000D65C0">
      <w:pPr>
        <w:rPr>
          <w:b/>
          <w:szCs w:val="24"/>
        </w:rPr>
      </w:pPr>
      <w:r w:rsidRPr="00AB49B0">
        <w:rPr>
          <w:b/>
          <w:szCs w:val="24"/>
        </w:rPr>
        <w:lastRenderedPageBreak/>
        <w:t>8. Alte clauze</w:t>
      </w:r>
    </w:p>
    <w:p w:rsidR="000D65C0" w:rsidRPr="000D65C0" w:rsidRDefault="000D65C0" w:rsidP="000D65C0">
      <w:pPr>
        <w:rPr>
          <w:szCs w:val="24"/>
        </w:rPr>
      </w:pPr>
      <w:r w:rsidRPr="000D65C0">
        <w:rPr>
          <w:szCs w:val="24"/>
        </w:rPr>
        <w:t>8.1. Perioada pentru care nu s-a plătit contribuția la bugetul Fondului național unic de asigurări sociale de sănătate, pentru concedii și indemnizații de asigurări sociale de sănătate, nu constituie stagiu de asigurare.</w:t>
      </w:r>
    </w:p>
    <w:p w:rsidR="000D65C0" w:rsidRPr="000D65C0" w:rsidRDefault="000D65C0" w:rsidP="000D65C0">
      <w:pPr>
        <w:rPr>
          <w:szCs w:val="24"/>
        </w:rPr>
      </w:pPr>
      <w:r w:rsidRPr="000D65C0">
        <w:rPr>
          <w:szCs w:val="24"/>
        </w:rPr>
        <w:t>8.2. Stagiul de asigurare se constituie din însumarea perioadelor (luni sau zile, după caz) pentru care s-a achitat contribuția la bugetul Fondului național unic de asigurări sociale de sănătate, pentru concedii și indemnizații de asigurări sociale de sănătate.</w:t>
      </w:r>
    </w:p>
    <w:p w:rsidR="000D65C0" w:rsidRPr="000D65C0" w:rsidRDefault="000D65C0" w:rsidP="000D65C0">
      <w:pPr>
        <w:rPr>
          <w:szCs w:val="24"/>
        </w:rPr>
      </w:pPr>
      <w:r w:rsidRPr="000D65C0">
        <w:rPr>
          <w:szCs w:val="24"/>
        </w:rPr>
        <w:t>8.3. Venitul lunar asigurat prevăzut la pct. 3.2 se actualizează dacă ulterior încheierii contractului de asigurare pentru concedii și indemnizații de asigurări sociale de sănătate se modifică valoarea venitului înscris în declarația fiscală depusă în vederea plății contribuției de asigurări sociale de sănătate, potrivit art. 170 alin. (1), art. 174 alin. (5) și (6) și art. 180 alin. (2) și (3) din Legea nr. 227/2015 privind Codul fiscal, cu modificările și completările ulterioare.</w:t>
      </w:r>
    </w:p>
    <w:p w:rsidR="000D65C0" w:rsidRPr="000D65C0" w:rsidRDefault="000D65C0" w:rsidP="000D65C0">
      <w:pPr>
        <w:rPr>
          <w:szCs w:val="24"/>
        </w:rPr>
      </w:pPr>
      <w:r w:rsidRPr="000D65C0">
        <w:rPr>
          <w:szCs w:val="24"/>
        </w:rPr>
        <w:t>8.4. Cota de contribuție prevăzută la pct. 3.3 se actualizează dacă ulterior încheierii contractului de asigurare pentru concedii și indemnizații de asigurări sociale de sănătate aceasta se modifică, potrivit legii.</w:t>
      </w:r>
    </w:p>
    <w:p w:rsidR="000D65C0" w:rsidRPr="000D65C0" w:rsidRDefault="000D65C0" w:rsidP="000D65C0">
      <w:pPr>
        <w:rPr>
          <w:szCs w:val="24"/>
        </w:rPr>
      </w:pPr>
      <w:r w:rsidRPr="000D65C0">
        <w:rPr>
          <w:szCs w:val="24"/>
        </w:rPr>
        <w:t>8.5. Cuantumul contribuției datorate bugetului Fondului național unic de asigurări sociale de sănătate prevăzut la pct. 3.4 se actualizează, ulterior încheierii contractului de asigurare pentru concedii și indemnizații de asigurări sociale de sănătate, în situațiile prevăzute la pct. 8.3 și 8.4, după caz.</w:t>
      </w:r>
    </w:p>
    <w:p w:rsidR="000D65C0" w:rsidRPr="000D65C0" w:rsidRDefault="000D65C0" w:rsidP="000D65C0">
      <w:pPr>
        <w:rPr>
          <w:szCs w:val="24"/>
        </w:rPr>
      </w:pPr>
      <w:r w:rsidRPr="000D65C0">
        <w:rPr>
          <w:szCs w:val="24"/>
        </w:rPr>
        <w:t>8.6. Stagiul de asigurare realizat în baza prezentului contract de asigurare pentru concedii și indemnizații de asigurări sociale de sănătate este luat în considerare în cazul încheierii unui nou contract de asigurare pentru concedii și indemnizații de asigurări sociale de sănătate.</w:t>
      </w:r>
    </w:p>
    <w:p w:rsidR="000D65C0" w:rsidRPr="000D65C0" w:rsidRDefault="000D65C0" w:rsidP="000D65C0">
      <w:pPr>
        <w:rPr>
          <w:szCs w:val="24"/>
        </w:rPr>
      </w:pPr>
      <w:r w:rsidRPr="000D65C0">
        <w:rPr>
          <w:szCs w:val="24"/>
        </w:rPr>
        <w:t>8.7. În caz de forță majoră, părțile contractante sunt exonerate de răspundere pentru neexecutarea sau executarea necorespunzătoare ori cu întârziere a obligațiilor asumate prin prezentul contract. Cazul de forță majoră se dovedește de partea care o invocă.</w:t>
      </w:r>
    </w:p>
    <w:p w:rsidR="000D65C0" w:rsidRPr="000D65C0" w:rsidRDefault="000D65C0" w:rsidP="000D65C0">
      <w:pPr>
        <w:rPr>
          <w:szCs w:val="24"/>
        </w:rPr>
      </w:pPr>
      <w:r w:rsidRPr="000D65C0">
        <w:rPr>
          <w:szCs w:val="24"/>
        </w:rPr>
        <w:t>8.8. Modificarea oricăror prevederi ale prezentului contract se poate face numai cu acordul scris al ambelor părți, prin act adițional. Când una dintre părți nu este de acord cu modificarea solicitată de cealaltă parte, contractul se consideră încetat.</w:t>
      </w:r>
    </w:p>
    <w:p w:rsidR="000D65C0" w:rsidRDefault="000D65C0" w:rsidP="000D65C0">
      <w:pPr>
        <w:rPr>
          <w:szCs w:val="24"/>
        </w:rPr>
      </w:pPr>
    </w:p>
    <w:p w:rsidR="00AB49B0" w:rsidRDefault="00AB49B0" w:rsidP="000D65C0">
      <w:pPr>
        <w:rPr>
          <w:szCs w:val="24"/>
        </w:rPr>
      </w:pPr>
    </w:p>
    <w:p w:rsidR="00AB49B0" w:rsidRPr="000D65C0" w:rsidRDefault="00AB49B0" w:rsidP="000D65C0">
      <w:pPr>
        <w:rPr>
          <w:szCs w:val="24"/>
        </w:rPr>
      </w:pPr>
    </w:p>
    <w:p w:rsidR="000D65C0" w:rsidRPr="00AB49B0" w:rsidRDefault="000D65C0" w:rsidP="000D65C0">
      <w:pPr>
        <w:rPr>
          <w:b/>
          <w:szCs w:val="24"/>
        </w:rPr>
      </w:pPr>
      <w:r w:rsidRPr="00AB49B0">
        <w:rPr>
          <w:b/>
          <w:szCs w:val="24"/>
        </w:rPr>
        <w:lastRenderedPageBreak/>
        <w:t>9. Litigii</w:t>
      </w:r>
    </w:p>
    <w:p w:rsidR="000D65C0" w:rsidRPr="000D65C0" w:rsidRDefault="000D65C0" w:rsidP="000D65C0">
      <w:pPr>
        <w:rPr>
          <w:szCs w:val="24"/>
        </w:rPr>
      </w:pPr>
      <w:r w:rsidRPr="000D65C0">
        <w:rPr>
          <w:szCs w:val="24"/>
        </w:rPr>
        <w:t>9.1. Litigiile născute în legătură cu încheierea, executarea, modificarea și încetarea prezentului contract ori în legătură cu alte pretenții decurgând din acesta vor fi supuse unei proceduri prealabile de soluționare pe cale amiabilă.</w:t>
      </w:r>
    </w:p>
    <w:p w:rsidR="000D65C0" w:rsidRPr="000D65C0" w:rsidRDefault="000D65C0" w:rsidP="000D65C0">
      <w:pPr>
        <w:rPr>
          <w:szCs w:val="24"/>
        </w:rPr>
      </w:pPr>
      <w:r w:rsidRPr="000D65C0">
        <w:rPr>
          <w:szCs w:val="24"/>
        </w:rPr>
        <w:t>9.2. Dacă după 15 zile de la începerea procedurilor prevăzute la pct. 9.1 părțile semnatare ale prezentului contract nu reușesc să rezolve în mod amiabil o divergență contractuală, fiecare parte se poate adresa instanțelor judecătorești competente.</w:t>
      </w:r>
    </w:p>
    <w:p w:rsidR="000D65C0" w:rsidRPr="00AB49B0" w:rsidRDefault="000D65C0" w:rsidP="000D65C0">
      <w:pPr>
        <w:rPr>
          <w:b/>
          <w:szCs w:val="24"/>
        </w:rPr>
      </w:pPr>
      <w:r w:rsidRPr="00AB49B0">
        <w:rPr>
          <w:b/>
          <w:szCs w:val="24"/>
        </w:rPr>
        <w:t>10. Dispoziții finale</w:t>
      </w:r>
    </w:p>
    <w:p w:rsidR="000D65C0" w:rsidRPr="000D65C0" w:rsidRDefault="000D65C0" w:rsidP="000D65C0">
      <w:pPr>
        <w:rPr>
          <w:szCs w:val="24"/>
        </w:rPr>
      </w:pPr>
      <w:r w:rsidRPr="000D65C0">
        <w:rPr>
          <w:szCs w:val="24"/>
        </w:rPr>
        <w:t>10.1. În condițiile apariției unor noi acte normative în materie, care intră în vigoare pe durata derulării prezentului contract, clauzele contrare se vor modifica și se vor completa în mod corespunzător. Dacă o clauză a prezentului contract ar fi declarată nulă, celelalte prevederi ale acestuia nu vor fi afectate de această nulitate. Părțile convin ca orice clauză declarată nulă să fie înlocuită printr-o altă clauză care să corespundă cât mai bine cu putință spiritului prezentului contract.</w:t>
      </w:r>
    </w:p>
    <w:p w:rsidR="000D65C0" w:rsidRPr="000D65C0" w:rsidRDefault="000D65C0" w:rsidP="000D65C0">
      <w:pPr>
        <w:rPr>
          <w:szCs w:val="24"/>
        </w:rPr>
      </w:pPr>
      <w:r w:rsidRPr="000D65C0">
        <w:rPr>
          <w:szCs w:val="24"/>
        </w:rPr>
        <w:t>10.2. Prevederile prezentului contract se vor completa cu prevederile legislației în vigoare în domeniu.</w:t>
      </w:r>
    </w:p>
    <w:p w:rsidR="000D65C0" w:rsidRPr="000D65C0" w:rsidRDefault="000D65C0" w:rsidP="000D65C0">
      <w:pPr>
        <w:rPr>
          <w:szCs w:val="24"/>
        </w:rPr>
      </w:pPr>
      <w:r w:rsidRPr="000D65C0">
        <w:rPr>
          <w:szCs w:val="24"/>
        </w:rPr>
        <w:t>10.3. Limba care guvernează prezentul contract este limba română.</w:t>
      </w:r>
    </w:p>
    <w:p w:rsidR="0035009C" w:rsidRDefault="000D65C0" w:rsidP="000D65C0">
      <w:pPr>
        <w:rPr>
          <w:szCs w:val="24"/>
        </w:rPr>
      </w:pPr>
      <w:r w:rsidRPr="000D65C0">
        <w:rPr>
          <w:szCs w:val="24"/>
        </w:rPr>
        <w:t>10.4. Prezentul contract va fi interpretat conform legilor din România.</w:t>
      </w:r>
    </w:p>
    <w:p w:rsidR="00AB49B0" w:rsidRPr="000D65C0" w:rsidRDefault="00AB49B0" w:rsidP="000D65C0">
      <w:pPr>
        <w:rPr>
          <w:szCs w:val="24"/>
        </w:rPr>
      </w:pPr>
    </w:p>
    <w:p w:rsidR="004C2A57" w:rsidRPr="000D65C0" w:rsidRDefault="004C2A57" w:rsidP="004C2A57">
      <w:pPr>
        <w:rPr>
          <w:szCs w:val="24"/>
        </w:rPr>
      </w:pPr>
      <w:r w:rsidRPr="000D65C0">
        <w:rPr>
          <w:szCs w:val="24"/>
        </w:rPr>
        <w:t xml:space="preserve">              Asigurător,                                                                                     </w:t>
      </w:r>
      <w:r w:rsidRPr="000D65C0">
        <w:rPr>
          <w:szCs w:val="24"/>
        </w:rPr>
        <w:tab/>
        <w:t>Asigurat,</w:t>
      </w:r>
    </w:p>
    <w:p w:rsidR="00AB49B0" w:rsidRDefault="00AB49B0" w:rsidP="00AB49B0">
      <w:pPr>
        <w:rPr>
          <w:szCs w:val="24"/>
        </w:rPr>
      </w:pPr>
      <w:r>
        <w:rPr>
          <w:szCs w:val="24"/>
        </w:rPr>
        <w:t xml:space="preserve">          </w:t>
      </w:r>
    </w:p>
    <w:p w:rsidR="00AB49B0" w:rsidRPr="00AB49B0" w:rsidRDefault="00AB49B0" w:rsidP="00AB49B0">
      <w:pPr>
        <w:rPr>
          <w:szCs w:val="24"/>
        </w:rPr>
      </w:pPr>
      <w:r w:rsidRPr="00AB49B0">
        <w:rPr>
          <w:szCs w:val="24"/>
        </w:rPr>
        <w:t>CASMB</w:t>
      </w:r>
    </w:p>
    <w:p w:rsidR="00AB49B0" w:rsidRDefault="00AB49B0" w:rsidP="00AB49B0">
      <w:pPr>
        <w:rPr>
          <w:szCs w:val="24"/>
        </w:rPr>
      </w:pPr>
      <w:r w:rsidRPr="00AB49B0">
        <w:rPr>
          <w:szCs w:val="24"/>
        </w:rPr>
        <w:t>Director-General,</w:t>
      </w:r>
    </w:p>
    <w:p w:rsidR="00AB49B0" w:rsidRDefault="00AB49B0" w:rsidP="00AB49B0">
      <w:pPr>
        <w:rPr>
          <w:szCs w:val="24"/>
        </w:rPr>
      </w:pPr>
    </w:p>
    <w:p w:rsidR="00AB49B0" w:rsidRDefault="00AB49B0" w:rsidP="00AB49B0">
      <w:pPr>
        <w:rPr>
          <w:szCs w:val="24"/>
        </w:rPr>
      </w:pPr>
    </w:p>
    <w:p w:rsidR="00212696" w:rsidRDefault="00212696" w:rsidP="00AB49B0">
      <w:pPr>
        <w:rPr>
          <w:szCs w:val="24"/>
        </w:rPr>
      </w:pPr>
    </w:p>
    <w:p w:rsidR="00AB49B0" w:rsidRDefault="00AB49B0" w:rsidP="00AB49B0">
      <w:pPr>
        <w:rPr>
          <w:szCs w:val="24"/>
        </w:rPr>
      </w:pPr>
      <w:r w:rsidRPr="00AB49B0">
        <w:rPr>
          <w:szCs w:val="24"/>
        </w:rPr>
        <w:t>Director Economic,</w:t>
      </w:r>
    </w:p>
    <w:p w:rsidR="00AB49B0" w:rsidRDefault="00AB49B0" w:rsidP="00AB49B0">
      <w:pPr>
        <w:rPr>
          <w:szCs w:val="24"/>
        </w:rPr>
      </w:pPr>
    </w:p>
    <w:p w:rsidR="00212696" w:rsidRDefault="00212696" w:rsidP="00AB49B0">
      <w:pPr>
        <w:rPr>
          <w:szCs w:val="24"/>
        </w:rPr>
      </w:pPr>
    </w:p>
    <w:p w:rsidR="00AB49B0" w:rsidRPr="00AB49B0" w:rsidRDefault="00AB49B0" w:rsidP="00AB49B0">
      <w:pPr>
        <w:rPr>
          <w:szCs w:val="24"/>
        </w:rPr>
      </w:pPr>
    </w:p>
    <w:p w:rsidR="00C53038" w:rsidRPr="000D65C0" w:rsidRDefault="00AB49B0" w:rsidP="004C2A57">
      <w:pPr>
        <w:rPr>
          <w:szCs w:val="24"/>
        </w:rPr>
      </w:pPr>
      <w:r w:rsidRPr="00AB49B0">
        <w:rPr>
          <w:szCs w:val="24"/>
        </w:rPr>
        <w:t>Serviciul Juridic, Contencios,</w:t>
      </w:r>
      <w:r w:rsidR="00F70DAA" w:rsidRPr="000D65C0">
        <w:rPr>
          <w:szCs w:val="24"/>
        </w:rPr>
        <w:t xml:space="preserve">             </w:t>
      </w:r>
      <w:r w:rsidR="004C2A57" w:rsidRPr="000D65C0">
        <w:rPr>
          <w:szCs w:val="24"/>
        </w:rPr>
        <w:t xml:space="preserve">                                             </w:t>
      </w:r>
      <w:r w:rsidR="0035009C" w:rsidRPr="000D65C0">
        <w:rPr>
          <w:szCs w:val="24"/>
        </w:rPr>
        <w:t xml:space="preserve"> </w:t>
      </w:r>
    </w:p>
    <w:sectPr w:rsidR="00C53038" w:rsidRPr="000D65C0" w:rsidSect="00DA3DCC">
      <w:headerReference w:type="default" r:id="rId8"/>
      <w:footerReference w:type="default" r:id="rId9"/>
      <w:pgSz w:w="12240" w:h="15840"/>
      <w:pgMar w:top="144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AD9" w:rsidRDefault="005F0AD9" w:rsidP="00CC458F">
      <w:pPr>
        <w:spacing w:line="240" w:lineRule="auto"/>
      </w:pPr>
      <w:r>
        <w:separator/>
      </w:r>
    </w:p>
  </w:endnote>
  <w:endnote w:type="continuationSeparator" w:id="0">
    <w:p w:rsidR="005F0AD9" w:rsidRDefault="005F0AD9" w:rsidP="00CC45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8"/>
      </w:rPr>
      <w:id w:val="-1253622451"/>
      <w:docPartObj>
        <w:docPartGallery w:val="Page Numbers (Bottom of Page)"/>
        <w:docPartUnique/>
      </w:docPartObj>
    </w:sdtPr>
    <w:sdtContent>
      <w:sdt>
        <w:sdtPr>
          <w:rPr>
            <w:sz w:val="14"/>
            <w:szCs w:val="18"/>
          </w:rPr>
          <w:id w:val="98381352"/>
          <w:docPartObj>
            <w:docPartGallery w:val="Page Numbers (Top of Page)"/>
            <w:docPartUnique/>
          </w:docPartObj>
        </w:sdtPr>
        <w:sdtContent>
          <w:p w:rsidR="00773B19" w:rsidRPr="00CC458F" w:rsidRDefault="00773B19">
            <w:pPr>
              <w:pStyle w:val="Footer"/>
              <w:rPr>
                <w:sz w:val="14"/>
                <w:szCs w:val="18"/>
              </w:rPr>
            </w:pPr>
            <w:r w:rsidRPr="00CC458F">
              <w:rPr>
                <w:sz w:val="14"/>
                <w:szCs w:val="18"/>
              </w:rPr>
              <w:t xml:space="preserve">Pagina </w:t>
            </w:r>
            <w:r w:rsidR="00477795" w:rsidRPr="00CC458F">
              <w:rPr>
                <w:b/>
                <w:sz w:val="14"/>
                <w:szCs w:val="18"/>
              </w:rPr>
              <w:fldChar w:fldCharType="begin"/>
            </w:r>
            <w:r w:rsidRPr="00CC458F">
              <w:rPr>
                <w:b/>
                <w:sz w:val="14"/>
                <w:szCs w:val="18"/>
              </w:rPr>
              <w:instrText xml:space="preserve"> PAGE </w:instrText>
            </w:r>
            <w:r w:rsidR="00477795" w:rsidRPr="00CC458F">
              <w:rPr>
                <w:b/>
                <w:sz w:val="14"/>
                <w:szCs w:val="18"/>
              </w:rPr>
              <w:fldChar w:fldCharType="separate"/>
            </w:r>
            <w:r w:rsidR="00F95EEB">
              <w:rPr>
                <w:b/>
                <w:noProof/>
                <w:sz w:val="14"/>
                <w:szCs w:val="18"/>
              </w:rPr>
              <w:t>1</w:t>
            </w:r>
            <w:r w:rsidR="00477795" w:rsidRPr="00CC458F">
              <w:rPr>
                <w:b/>
                <w:sz w:val="14"/>
                <w:szCs w:val="18"/>
              </w:rPr>
              <w:fldChar w:fldCharType="end"/>
            </w:r>
            <w:r w:rsidRPr="00CC458F">
              <w:rPr>
                <w:sz w:val="14"/>
                <w:szCs w:val="18"/>
              </w:rPr>
              <w:t xml:space="preserve"> din </w:t>
            </w:r>
            <w:r w:rsidR="00477795" w:rsidRPr="00CC458F">
              <w:rPr>
                <w:b/>
                <w:sz w:val="14"/>
                <w:szCs w:val="18"/>
              </w:rPr>
              <w:fldChar w:fldCharType="begin"/>
            </w:r>
            <w:r w:rsidRPr="00CC458F">
              <w:rPr>
                <w:b/>
                <w:sz w:val="14"/>
                <w:szCs w:val="18"/>
              </w:rPr>
              <w:instrText xml:space="preserve"> NUMPAGES  </w:instrText>
            </w:r>
            <w:r w:rsidR="00477795" w:rsidRPr="00CC458F">
              <w:rPr>
                <w:b/>
                <w:sz w:val="14"/>
                <w:szCs w:val="18"/>
              </w:rPr>
              <w:fldChar w:fldCharType="separate"/>
            </w:r>
            <w:r w:rsidR="00F95EEB">
              <w:rPr>
                <w:b/>
                <w:noProof/>
                <w:sz w:val="14"/>
                <w:szCs w:val="18"/>
              </w:rPr>
              <w:t>6</w:t>
            </w:r>
            <w:r w:rsidR="00477795" w:rsidRPr="00CC458F">
              <w:rPr>
                <w:b/>
                <w:sz w:val="14"/>
                <w:szCs w:val="18"/>
              </w:rPr>
              <w:fldChar w:fldCharType="end"/>
            </w:r>
          </w:p>
        </w:sdtContent>
      </w:sdt>
    </w:sdtContent>
  </w:sdt>
  <w:p w:rsidR="00773B19" w:rsidRPr="00CC458F" w:rsidRDefault="00773B19">
    <w:pPr>
      <w:pStyle w:val="Footer"/>
      <w:rPr>
        <w:sz w:val="14"/>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AD9" w:rsidRDefault="005F0AD9" w:rsidP="00CC458F">
      <w:pPr>
        <w:spacing w:line="240" w:lineRule="auto"/>
      </w:pPr>
      <w:r>
        <w:separator/>
      </w:r>
    </w:p>
  </w:footnote>
  <w:footnote w:type="continuationSeparator" w:id="0">
    <w:p w:rsidR="005F0AD9" w:rsidRDefault="005F0AD9" w:rsidP="00CC45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19" w:rsidRPr="00DA3DCC" w:rsidRDefault="00773B19" w:rsidP="00DA3DCC">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1671"/>
    <w:multiLevelType w:val="multilevel"/>
    <w:tmpl w:val="A67C65C2"/>
    <w:lvl w:ilvl="0">
      <w:start w:val="1"/>
      <w:numFmt w:val="decimal"/>
      <w:suff w:val="space"/>
      <w:lvlText w:val="Capito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1D906314"/>
    <w:multiLevelType w:val="multilevel"/>
    <w:tmpl w:val="20583F20"/>
    <w:lvl w:ilvl="0">
      <w:start w:val="1"/>
      <w:numFmt w:val="upperRoman"/>
      <w:pStyle w:val="Heading1"/>
      <w:lvlText w:val="Capitolul %1"/>
      <w:lvlJc w:val="center"/>
      <w:pPr>
        <w:tabs>
          <w:tab w:val="num" w:pos="1843"/>
        </w:tabs>
        <w:ind w:left="1843" w:hanging="425"/>
      </w:pPr>
      <w:rPr>
        <w:b/>
      </w:rPr>
    </w:lvl>
    <w:lvl w:ilvl="1">
      <w:start w:val="1"/>
      <w:numFmt w:val="decimal"/>
      <w:pStyle w:val="Heading2"/>
      <w:isLgl/>
      <w:lvlText w:val="%1.%2"/>
      <w:lvlJc w:val="left"/>
      <w:pPr>
        <w:tabs>
          <w:tab w:val="num" w:pos="1276"/>
        </w:tabs>
        <w:ind w:left="1276" w:hanging="709"/>
      </w:pPr>
      <w:rPr>
        <w:rFonts w:ascii="Times New Roman" w:hAnsi="Times New Roman" w:hint="default"/>
        <w:b/>
        <w:i w:val="0"/>
        <w:caps/>
        <w:color w:val="auto"/>
        <w:sz w:val="28"/>
        <w:szCs w:val="22"/>
        <w:u w:val="none"/>
      </w:rPr>
    </w:lvl>
    <w:lvl w:ilvl="2">
      <w:start w:val="1"/>
      <w:numFmt w:val="decimal"/>
      <w:pStyle w:val="Heading3"/>
      <w:isLgl/>
      <w:lvlText w:val="%1.%2.%3"/>
      <w:lvlJc w:val="left"/>
      <w:pPr>
        <w:tabs>
          <w:tab w:val="num" w:pos="1276"/>
        </w:tabs>
        <w:ind w:left="1276" w:hanging="709"/>
      </w:pPr>
      <w:rPr>
        <w:rFonts w:ascii="Times New Roman" w:hAnsi="Times New Roman" w:hint="default"/>
        <w:b/>
        <w:i w:val="0"/>
        <w:caps w:val="0"/>
        <w:strike w:val="0"/>
        <w:dstrike w:val="0"/>
        <w:outline w:val="0"/>
        <w:shadow w:val="0"/>
        <w:emboss w:val="0"/>
        <w:imprint w:val="0"/>
        <w:vanish w:val="0"/>
        <w:spacing w:val="0"/>
        <w:w w:val="100"/>
        <w:position w:val="0"/>
        <w:sz w:val="24"/>
        <w:szCs w:val="20"/>
        <w:u w:val="none"/>
        <w:vertAlign w:val="baseline"/>
      </w:rPr>
    </w:lvl>
    <w:lvl w:ilvl="3">
      <w:start w:val="1"/>
      <w:numFmt w:val="decimal"/>
      <w:pStyle w:val="Heading4"/>
      <w:isLgl/>
      <w:lvlText w:val="%1.%2.%3.%4"/>
      <w:lvlJc w:val="left"/>
      <w:pPr>
        <w:tabs>
          <w:tab w:val="num" w:pos="1418"/>
        </w:tabs>
        <w:ind w:left="1418" w:hanging="851"/>
      </w:pPr>
      <w:rPr>
        <w:rFonts w:ascii="Times New Roman" w:hAnsi="Times New Roman" w:hint="default"/>
        <w:b/>
        <w:i w:val="0"/>
        <w:sz w:val="24"/>
      </w:rPr>
    </w:lvl>
    <w:lvl w:ilvl="4">
      <w:start w:val="1"/>
      <w:numFmt w:val="none"/>
      <w:isLgl/>
      <w:lvlText w:val="1.1"/>
      <w:lvlJc w:val="left"/>
      <w:pPr>
        <w:tabs>
          <w:tab w:val="num" w:pos="2552"/>
        </w:tabs>
        <w:ind w:left="2552" w:hanging="567"/>
      </w:pPr>
      <w:rPr>
        <w:rFonts w:ascii="Arial" w:hAnsi="Arial" w:hint="default"/>
        <w:b w:val="0"/>
        <w:i w:val="0"/>
        <w:color w:val="auto"/>
        <w:sz w:val="20"/>
        <w:u w:val="none"/>
      </w:rPr>
    </w:lvl>
    <w:lvl w:ilvl="5">
      <w:start w:val="1"/>
      <w:numFmt w:val="decimal"/>
      <w:isLgl/>
      <w:lvlText w:val="%1.%2.%3.%4.%5.%6."/>
      <w:lvlJc w:val="left"/>
      <w:pPr>
        <w:tabs>
          <w:tab w:val="num" w:pos="-2002"/>
        </w:tabs>
        <w:ind w:left="-2002" w:hanging="1440"/>
      </w:pPr>
      <w:rPr>
        <w:rFonts w:hint="default"/>
      </w:rPr>
    </w:lvl>
    <w:lvl w:ilvl="6">
      <w:start w:val="1"/>
      <w:numFmt w:val="decimal"/>
      <w:isLgl/>
      <w:lvlText w:val="%1.%2.%3.%4.%5.%6.%7."/>
      <w:lvlJc w:val="left"/>
      <w:pPr>
        <w:tabs>
          <w:tab w:val="num" w:pos="-2002"/>
        </w:tabs>
        <w:ind w:left="-2002" w:hanging="1440"/>
      </w:pPr>
      <w:rPr>
        <w:rFonts w:hint="default"/>
      </w:rPr>
    </w:lvl>
    <w:lvl w:ilvl="7">
      <w:start w:val="1"/>
      <w:numFmt w:val="decimal"/>
      <w:isLgl/>
      <w:lvlText w:val="%1.%2.%3.%4.%5.%6.%7.%8."/>
      <w:lvlJc w:val="left"/>
      <w:pPr>
        <w:tabs>
          <w:tab w:val="num" w:pos="-1642"/>
        </w:tabs>
        <w:ind w:left="-1642" w:hanging="1800"/>
      </w:pPr>
      <w:rPr>
        <w:rFonts w:hint="default"/>
      </w:rPr>
    </w:lvl>
    <w:lvl w:ilvl="8">
      <w:start w:val="1"/>
      <w:numFmt w:val="decimal"/>
      <w:isLgl/>
      <w:lvlText w:val="%1.%2.%3.%4.%5.%6.%7.%8.%9."/>
      <w:lvlJc w:val="left"/>
      <w:pPr>
        <w:tabs>
          <w:tab w:val="num" w:pos="-1642"/>
        </w:tabs>
        <w:ind w:left="-1642" w:hanging="1800"/>
      </w:pPr>
      <w:rPr>
        <w:rFonts w:hint="default"/>
      </w:rPr>
    </w:lvl>
  </w:abstractNum>
  <w:abstractNum w:abstractNumId="2">
    <w:nsid w:val="61D62738"/>
    <w:multiLevelType w:val="multilevel"/>
    <w:tmpl w:val="9EACC75C"/>
    <w:lvl w:ilvl="0">
      <w:start w:val="1"/>
      <w:numFmt w:val="decimal"/>
      <w:isLgl/>
      <w:lvlText w:val="%1"/>
      <w:lvlJc w:val="left"/>
      <w:pPr>
        <w:tabs>
          <w:tab w:val="num" w:pos="851"/>
        </w:tabs>
        <w:ind w:left="851" w:hanging="851"/>
      </w:pPr>
      <w:rPr>
        <w:rFonts w:ascii="Arial" w:hAnsi="Arial" w:hint="default"/>
        <w:b/>
        <w:i w:val="0"/>
        <w:vanish w:val="0"/>
        <w:color w:val="auto"/>
        <w:sz w:val="28"/>
        <w:u w:val="none"/>
      </w:rPr>
    </w:lvl>
    <w:lvl w:ilvl="1">
      <w:start w:val="1"/>
      <w:numFmt w:val="decimal"/>
      <w:isLgl/>
      <w:lvlText w:val="%1.%2"/>
      <w:lvlJc w:val="left"/>
      <w:pPr>
        <w:tabs>
          <w:tab w:val="num" w:pos="851"/>
        </w:tabs>
        <w:ind w:left="851" w:hanging="851"/>
      </w:pPr>
      <w:rPr>
        <w:rFonts w:ascii="Arial" w:hAnsi="Arial" w:hint="default"/>
        <w:b/>
        <w:i w:val="0"/>
        <w:strike w:val="0"/>
        <w:dstrike w:val="0"/>
        <w:outline w:val="0"/>
        <w:shadow w:val="0"/>
        <w:emboss w:val="0"/>
        <w:imprint w:val="0"/>
        <w:vanish w:val="0"/>
        <w:color w:val="auto"/>
        <w:sz w:val="24"/>
        <w:u w:val="none"/>
        <w:vertAlign w:val="baseline"/>
      </w:rPr>
    </w:lvl>
    <w:lvl w:ilvl="2">
      <w:start w:val="1"/>
      <w:numFmt w:val="decimal"/>
      <w:isLgl/>
      <w:lvlText w:val="%1.%2.%3"/>
      <w:lvlJc w:val="left"/>
      <w:pPr>
        <w:tabs>
          <w:tab w:val="num" w:pos="851"/>
        </w:tabs>
        <w:ind w:left="851" w:hanging="851"/>
      </w:pPr>
      <w:rPr>
        <w:rFonts w:ascii="Arial" w:hAnsi="Arial" w:hint="default"/>
        <w:b/>
        <w:i w:val="0"/>
        <w:sz w:val="22"/>
      </w:rPr>
    </w:lvl>
    <w:lvl w:ilvl="3">
      <w:start w:val="1"/>
      <w:numFmt w:val="decimal"/>
      <w:isLgl/>
      <w:lvlText w:val="%1.%2.%3.%4"/>
      <w:lvlJc w:val="left"/>
      <w:pPr>
        <w:tabs>
          <w:tab w:val="num" w:pos="851"/>
        </w:tabs>
        <w:ind w:left="851" w:hanging="851"/>
      </w:pPr>
      <w:rPr>
        <w:rFonts w:ascii="Arial" w:hAnsi="Arial" w:hint="default"/>
        <w:b/>
        <w:i w:val="0"/>
        <w:sz w:val="22"/>
      </w:rPr>
    </w:lvl>
    <w:lvl w:ilvl="4">
      <w:start w:val="1"/>
      <w:numFmt w:val="decimal"/>
      <w:pStyle w:val="Heading5"/>
      <w:isLgl/>
      <w:lvlText w:val="%1.%2.%3.%4.%5"/>
      <w:lvlJc w:val="left"/>
      <w:pPr>
        <w:tabs>
          <w:tab w:val="num" w:pos="2410"/>
        </w:tabs>
        <w:ind w:left="2410" w:hanging="1134"/>
      </w:pPr>
      <w:rPr>
        <w:rFonts w:ascii="Times New Roman" w:hAnsi="Times New Roman" w:hint="default"/>
        <w:b/>
        <w:i w:val="0"/>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1"/>
  </w:num>
  <w:num w:numId="3">
    <w:abstractNumId w:val="1"/>
  </w:num>
  <w:num w:numId="4">
    <w:abstractNumId w:val="1"/>
  </w:num>
  <w:num w:numId="5">
    <w:abstractNumId w:val="2"/>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rsids>
    <w:rsidRoot w:val="0035009C"/>
    <w:rsid w:val="0004450B"/>
    <w:rsid w:val="000A659F"/>
    <w:rsid w:val="000D65C0"/>
    <w:rsid w:val="00104EDF"/>
    <w:rsid w:val="00212696"/>
    <w:rsid w:val="00304725"/>
    <w:rsid w:val="00311221"/>
    <w:rsid w:val="00345342"/>
    <w:rsid w:val="0035009C"/>
    <w:rsid w:val="003664BB"/>
    <w:rsid w:val="003F4745"/>
    <w:rsid w:val="003F749B"/>
    <w:rsid w:val="00477795"/>
    <w:rsid w:val="00492903"/>
    <w:rsid w:val="004C2A57"/>
    <w:rsid w:val="005F0AD9"/>
    <w:rsid w:val="00773B19"/>
    <w:rsid w:val="00776F0E"/>
    <w:rsid w:val="007A2587"/>
    <w:rsid w:val="007C3079"/>
    <w:rsid w:val="00885316"/>
    <w:rsid w:val="008A6BBB"/>
    <w:rsid w:val="00963E77"/>
    <w:rsid w:val="00A43276"/>
    <w:rsid w:val="00A43CA5"/>
    <w:rsid w:val="00AB49B0"/>
    <w:rsid w:val="00AC3C65"/>
    <w:rsid w:val="00B05799"/>
    <w:rsid w:val="00B425D8"/>
    <w:rsid w:val="00B678FE"/>
    <w:rsid w:val="00B97BDC"/>
    <w:rsid w:val="00C53038"/>
    <w:rsid w:val="00C53CD5"/>
    <w:rsid w:val="00C623CE"/>
    <w:rsid w:val="00C822D4"/>
    <w:rsid w:val="00CC458F"/>
    <w:rsid w:val="00CF688A"/>
    <w:rsid w:val="00D30028"/>
    <w:rsid w:val="00D533F3"/>
    <w:rsid w:val="00DA3DCC"/>
    <w:rsid w:val="00E11A55"/>
    <w:rsid w:val="00E43589"/>
    <w:rsid w:val="00E554A9"/>
    <w:rsid w:val="00E76D96"/>
    <w:rsid w:val="00E922DD"/>
    <w:rsid w:val="00EF7AAB"/>
    <w:rsid w:val="00F70DAA"/>
    <w:rsid w:val="00F95EEB"/>
    <w:rsid w:val="00FC4C68"/>
    <w:rsid w:val="00FE1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CE"/>
    <w:pPr>
      <w:widowControl w:val="0"/>
      <w:spacing w:line="360" w:lineRule="auto"/>
      <w:jc w:val="both"/>
    </w:pPr>
    <w:rPr>
      <w:sz w:val="24"/>
      <w:lang w:val="ro-RO"/>
    </w:rPr>
  </w:style>
  <w:style w:type="paragraph" w:styleId="Heading1">
    <w:name w:val="heading 1"/>
    <w:basedOn w:val="Normal"/>
    <w:next w:val="Normal"/>
    <w:link w:val="Heading1Char"/>
    <w:qFormat/>
    <w:rsid w:val="00C623CE"/>
    <w:pPr>
      <w:keepNext/>
      <w:numPr>
        <w:numId w:val="4"/>
      </w:numPr>
      <w:spacing w:before="120" w:after="120"/>
      <w:jc w:val="center"/>
      <w:outlineLvl w:val="0"/>
    </w:pPr>
    <w:rPr>
      <w:rFonts w:cs="Arial"/>
      <w:b/>
      <w:bCs/>
      <w:caps/>
      <w:sz w:val="32"/>
      <w:szCs w:val="32"/>
    </w:rPr>
  </w:style>
  <w:style w:type="paragraph" w:styleId="Heading2">
    <w:name w:val="heading 2"/>
    <w:basedOn w:val="Normal"/>
    <w:next w:val="Normal"/>
    <w:link w:val="Heading2Char"/>
    <w:qFormat/>
    <w:rsid w:val="00C623CE"/>
    <w:pPr>
      <w:keepNext/>
      <w:numPr>
        <w:ilvl w:val="1"/>
        <w:numId w:val="4"/>
      </w:numPr>
      <w:spacing w:before="360" w:after="120"/>
      <w:jc w:val="left"/>
      <w:outlineLvl w:val="1"/>
    </w:pPr>
    <w:rPr>
      <w:b/>
      <w:sz w:val="28"/>
    </w:rPr>
  </w:style>
  <w:style w:type="paragraph" w:styleId="Heading3">
    <w:name w:val="heading 3"/>
    <w:basedOn w:val="Normal"/>
    <w:next w:val="Normal"/>
    <w:link w:val="Heading3Char"/>
    <w:qFormat/>
    <w:rsid w:val="00C623CE"/>
    <w:pPr>
      <w:keepNext/>
      <w:numPr>
        <w:ilvl w:val="2"/>
        <w:numId w:val="4"/>
      </w:numPr>
      <w:spacing w:before="360" w:after="120"/>
      <w:jc w:val="left"/>
      <w:outlineLvl w:val="2"/>
    </w:pPr>
    <w:rPr>
      <w:b/>
    </w:rPr>
  </w:style>
  <w:style w:type="paragraph" w:styleId="Heading4">
    <w:name w:val="heading 4"/>
    <w:basedOn w:val="Normal"/>
    <w:next w:val="Normal"/>
    <w:link w:val="Heading4Char"/>
    <w:qFormat/>
    <w:rsid w:val="00C623CE"/>
    <w:pPr>
      <w:keepNext/>
      <w:numPr>
        <w:ilvl w:val="3"/>
        <w:numId w:val="4"/>
      </w:numPr>
      <w:spacing w:before="240" w:after="120"/>
      <w:jc w:val="left"/>
      <w:outlineLvl w:val="3"/>
    </w:pPr>
    <w:rPr>
      <w:b/>
    </w:rPr>
  </w:style>
  <w:style w:type="paragraph" w:styleId="Heading5">
    <w:name w:val="heading 5"/>
    <w:basedOn w:val="Normal"/>
    <w:next w:val="Normal"/>
    <w:link w:val="Heading5Char"/>
    <w:qFormat/>
    <w:rsid w:val="00C623CE"/>
    <w:pPr>
      <w:numPr>
        <w:ilvl w:val="4"/>
        <w:numId w:val="5"/>
      </w:numPr>
      <w:spacing w:before="240" w:after="120"/>
      <w:jc w:val="left"/>
      <w:outlineLvl w:val="4"/>
    </w:pPr>
  </w:style>
  <w:style w:type="paragraph" w:styleId="Heading6">
    <w:name w:val="heading 6"/>
    <w:basedOn w:val="Normal"/>
    <w:next w:val="Normal"/>
    <w:link w:val="Heading6Char"/>
    <w:qFormat/>
    <w:rsid w:val="00C623CE"/>
    <w:pPr>
      <w:keepNext/>
      <w:numPr>
        <w:ilvl w:val="5"/>
        <w:numId w:val="9"/>
      </w:numPr>
      <w:spacing w:before="240" w:after="120"/>
      <w:jc w:val="left"/>
      <w:outlineLvl w:val="5"/>
    </w:pPr>
  </w:style>
  <w:style w:type="paragraph" w:styleId="Heading7">
    <w:name w:val="heading 7"/>
    <w:basedOn w:val="Normal"/>
    <w:next w:val="Normal"/>
    <w:link w:val="Heading7Char"/>
    <w:qFormat/>
    <w:rsid w:val="00C623CE"/>
    <w:pPr>
      <w:numPr>
        <w:ilvl w:val="6"/>
        <w:numId w:val="9"/>
      </w:numPr>
      <w:spacing w:before="240" w:after="120"/>
      <w:jc w:val="left"/>
      <w:outlineLvl w:val="6"/>
    </w:pPr>
  </w:style>
  <w:style w:type="paragraph" w:styleId="Heading8">
    <w:name w:val="heading 8"/>
    <w:basedOn w:val="Normal"/>
    <w:next w:val="Normal"/>
    <w:link w:val="Heading8Char"/>
    <w:qFormat/>
    <w:rsid w:val="00C623CE"/>
    <w:pPr>
      <w:numPr>
        <w:ilvl w:val="7"/>
        <w:numId w:val="9"/>
      </w:numPr>
      <w:spacing w:before="240" w:after="120"/>
      <w:jc w:val="left"/>
      <w:outlineLvl w:val="7"/>
    </w:pPr>
  </w:style>
  <w:style w:type="paragraph" w:styleId="Heading9">
    <w:name w:val="heading 9"/>
    <w:basedOn w:val="Normal"/>
    <w:next w:val="Normal"/>
    <w:link w:val="Heading9Char"/>
    <w:qFormat/>
    <w:rsid w:val="00C623CE"/>
    <w:pPr>
      <w:numPr>
        <w:ilvl w:val="8"/>
        <w:numId w:val="9"/>
      </w:numPr>
      <w:spacing w:before="240" w:after="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3CE"/>
    <w:rPr>
      <w:rFonts w:cs="Arial"/>
      <w:b/>
      <w:bCs/>
      <w:caps/>
      <w:sz w:val="32"/>
      <w:szCs w:val="32"/>
      <w:lang w:val="ro-RO"/>
    </w:rPr>
  </w:style>
  <w:style w:type="character" w:customStyle="1" w:styleId="Heading2Char">
    <w:name w:val="Heading 2 Char"/>
    <w:basedOn w:val="DefaultParagraphFont"/>
    <w:link w:val="Heading2"/>
    <w:rsid w:val="00C623CE"/>
    <w:rPr>
      <w:b/>
      <w:sz w:val="28"/>
      <w:lang w:val="ro-RO"/>
    </w:rPr>
  </w:style>
  <w:style w:type="character" w:customStyle="1" w:styleId="Heading3Char">
    <w:name w:val="Heading 3 Char"/>
    <w:basedOn w:val="DefaultParagraphFont"/>
    <w:link w:val="Heading3"/>
    <w:rsid w:val="00C623CE"/>
    <w:rPr>
      <w:b/>
      <w:sz w:val="24"/>
      <w:lang w:val="ro-RO"/>
    </w:rPr>
  </w:style>
  <w:style w:type="character" w:customStyle="1" w:styleId="Heading4Char">
    <w:name w:val="Heading 4 Char"/>
    <w:basedOn w:val="DefaultParagraphFont"/>
    <w:link w:val="Heading4"/>
    <w:rsid w:val="00C623CE"/>
    <w:rPr>
      <w:b/>
      <w:sz w:val="24"/>
      <w:lang w:val="ro-RO"/>
    </w:rPr>
  </w:style>
  <w:style w:type="character" w:customStyle="1" w:styleId="Heading5Char">
    <w:name w:val="Heading 5 Char"/>
    <w:basedOn w:val="DefaultParagraphFont"/>
    <w:link w:val="Heading5"/>
    <w:rsid w:val="00C623CE"/>
    <w:rPr>
      <w:sz w:val="24"/>
      <w:lang w:val="ro-RO"/>
    </w:rPr>
  </w:style>
  <w:style w:type="character" w:customStyle="1" w:styleId="Heading6Char">
    <w:name w:val="Heading 6 Char"/>
    <w:basedOn w:val="DefaultParagraphFont"/>
    <w:link w:val="Heading6"/>
    <w:rsid w:val="00C623CE"/>
    <w:rPr>
      <w:sz w:val="24"/>
      <w:lang w:val="ro-RO"/>
    </w:rPr>
  </w:style>
  <w:style w:type="character" w:customStyle="1" w:styleId="Heading7Char">
    <w:name w:val="Heading 7 Char"/>
    <w:basedOn w:val="DefaultParagraphFont"/>
    <w:link w:val="Heading7"/>
    <w:rsid w:val="00C623CE"/>
    <w:rPr>
      <w:sz w:val="24"/>
      <w:lang w:val="ro-RO"/>
    </w:rPr>
  </w:style>
  <w:style w:type="character" w:customStyle="1" w:styleId="Heading8Char">
    <w:name w:val="Heading 8 Char"/>
    <w:basedOn w:val="DefaultParagraphFont"/>
    <w:link w:val="Heading8"/>
    <w:rsid w:val="00C623CE"/>
    <w:rPr>
      <w:sz w:val="24"/>
      <w:lang w:val="ro-RO"/>
    </w:rPr>
  </w:style>
  <w:style w:type="character" w:customStyle="1" w:styleId="Heading9Char">
    <w:name w:val="Heading 9 Char"/>
    <w:basedOn w:val="DefaultParagraphFont"/>
    <w:link w:val="Heading9"/>
    <w:rsid w:val="00C623CE"/>
    <w:rPr>
      <w:sz w:val="24"/>
      <w:lang w:val="ro-RO"/>
    </w:rPr>
  </w:style>
  <w:style w:type="paragraph" w:styleId="Caption">
    <w:name w:val="caption"/>
    <w:basedOn w:val="Normal"/>
    <w:next w:val="Normal"/>
    <w:qFormat/>
    <w:rsid w:val="00C623CE"/>
    <w:rPr>
      <w:b/>
      <w:bCs/>
      <w:sz w:val="20"/>
    </w:rPr>
  </w:style>
  <w:style w:type="paragraph" w:styleId="Title">
    <w:name w:val="Title"/>
    <w:basedOn w:val="Normal"/>
    <w:link w:val="TitleChar"/>
    <w:qFormat/>
    <w:rsid w:val="00C623CE"/>
    <w:pPr>
      <w:spacing w:before="120" w:after="360"/>
      <w:jc w:val="center"/>
      <w:outlineLvl w:val="0"/>
    </w:pPr>
    <w:rPr>
      <w:rFonts w:cs="Arial"/>
      <w:b/>
      <w:bCs/>
      <w:sz w:val="32"/>
      <w:szCs w:val="32"/>
    </w:rPr>
  </w:style>
  <w:style w:type="character" w:customStyle="1" w:styleId="TitleChar">
    <w:name w:val="Title Char"/>
    <w:basedOn w:val="DefaultParagraphFont"/>
    <w:link w:val="Title"/>
    <w:rsid w:val="00C623CE"/>
    <w:rPr>
      <w:rFonts w:cs="Arial"/>
      <w:b/>
      <w:bCs/>
      <w:sz w:val="32"/>
      <w:szCs w:val="32"/>
      <w:lang w:val="ro-RO"/>
    </w:rPr>
  </w:style>
  <w:style w:type="paragraph" w:styleId="Subtitle">
    <w:name w:val="Subtitle"/>
    <w:basedOn w:val="Normal"/>
    <w:link w:val="SubtitleChar"/>
    <w:qFormat/>
    <w:rsid w:val="00C623CE"/>
    <w:pPr>
      <w:spacing w:after="60"/>
      <w:jc w:val="center"/>
      <w:outlineLvl w:val="1"/>
    </w:pPr>
    <w:rPr>
      <w:rFonts w:cs="Arial"/>
      <w:b/>
      <w:i/>
      <w:sz w:val="32"/>
      <w:szCs w:val="24"/>
    </w:rPr>
  </w:style>
  <w:style w:type="character" w:customStyle="1" w:styleId="SubtitleChar">
    <w:name w:val="Subtitle Char"/>
    <w:basedOn w:val="DefaultParagraphFont"/>
    <w:link w:val="Subtitle"/>
    <w:rsid w:val="00C623CE"/>
    <w:rPr>
      <w:rFonts w:cs="Arial"/>
      <w:b/>
      <w:i/>
      <w:sz w:val="32"/>
      <w:szCs w:val="24"/>
      <w:lang w:val="ro-RO"/>
    </w:rPr>
  </w:style>
  <w:style w:type="character" w:styleId="Strong">
    <w:name w:val="Strong"/>
    <w:qFormat/>
    <w:rsid w:val="00C623CE"/>
    <w:rPr>
      <w:b/>
      <w:bCs/>
    </w:rPr>
  </w:style>
  <w:style w:type="character" w:styleId="Emphasis">
    <w:name w:val="Emphasis"/>
    <w:qFormat/>
    <w:rsid w:val="00C623CE"/>
    <w:rPr>
      <w:i/>
      <w:iCs/>
    </w:rPr>
  </w:style>
  <w:style w:type="paragraph" w:styleId="ListParagraph">
    <w:name w:val="List Paragraph"/>
    <w:basedOn w:val="Normal"/>
    <w:uiPriority w:val="34"/>
    <w:qFormat/>
    <w:rsid w:val="004C2A57"/>
    <w:pPr>
      <w:ind w:left="720"/>
      <w:contextualSpacing/>
    </w:pPr>
  </w:style>
  <w:style w:type="character" w:styleId="Hyperlink">
    <w:name w:val="Hyperlink"/>
    <w:basedOn w:val="DefaultParagraphFont"/>
    <w:uiPriority w:val="99"/>
    <w:unhideWhenUsed/>
    <w:rsid w:val="004C2A57"/>
    <w:rPr>
      <w:color w:val="0000FF" w:themeColor="hyperlink"/>
      <w:u w:val="single"/>
    </w:rPr>
  </w:style>
  <w:style w:type="paragraph" w:styleId="Header">
    <w:name w:val="header"/>
    <w:basedOn w:val="Normal"/>
    <w:link w:val="HeaderChar"/>
    <w:uiPriority w:val="99"/>
    <w:unhideWhenUsed/>
    <w:rsid w:val="00CC458F"/>
    <w:pPr>
      <w:tabs>
        <w:tab w:val="center" w:pos="4680"/>
        <w:tab w:val="right" w:pos="9360"/>
      </w:tabs>
      <w:spacing w:line="240" w:lineRule="auto"/>
    </w:pPr>
  </w:style>
  <w:style w:type="character" w:customStyle="1" w:styleId="HeaderChar">
    <w:name w:val="Header Char"/>
    <w:basedOn w:val="DefaultParagraphFont"/>
    <w:link w:val="Header"/>
    <w:uiPriority w:val="99"/>
    <w:rsid w:val="00CC458F"/>
    <w:rPr>
      <w:sz w:val="24"/>
      <w:lang w:val="ro-RO"/>
    </w:rPr>
  </w:style>
  <w:style w:type="paragraph" w:styleId="Footer">
    <w:name w:val="footer"/>
    <w:basedOn w:val="Normal"/>
    <w:link w:val="FooterChar"/>
    <w:uiPriority w:val="99"/>
    <w:unhideWhenUsed/>
    <w:rsid w:val="00CC458F"/>
    <w:pPr>
      <w:tabs>
        <w:tab w:val="center" w:pos="4680"/>
        <w:tab w:val="right" w:pos="9360"/>
      </w:tabs>
      <w:spacing w:line="240" w:lineRule="auto"/>
    </w:pPr>
  </w:style>
  <w:style w:type="character" w:customStyle="1" w:styleId="FooterChar">
    <w:name w:val="Footer Char"/>
    <w:basedOn w:val="DefaultParagraphFont"/>
    <w:link w:val="Footer"/>
    <w:uiPriority w:val="99"/>
    <w:rsid w:val="00CC458F"/>
    <w:rPr>
      <w:sz w:val="24"/>
      <w:lang w:val="ro-RO"/>
    </w:rPr>
  </w:style>
  <w:style w:type="paragraph" w:styleId="BalloonText">
    <w:name w:val="Balloon Text"/>
    <w:basedOn w:val="Normal"/>
    <w:link w:val="BalloonTextChar"/>
    <w:uiPriority w:val="99"/>
    <w:semiHidden/>
    <w:unhideWhenUsed/>
    <w:rsid w:val="00DA3D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DCC"/>
    <w:rPr>
      <w:rFonts w:ascii="Tahoma" w:hAnsi="Tahoma" w:cs="Tahoma"/>
      <w:sz w:val="16"/>
      <w:szCs w:val="16"/>
      <w:lang w:val="ro-RO"/>
    </w:rPr>
  </w:style>
  <w:style w:type="paragraph" w:styleId="FootnoteText">
    <w:name w:val="footnote text"/>
    <w:basedOn w:val="Normal"/>
    <w:link w:val="FootnoteTextChar"/>
    <w:uiPriority w:val="99"/>
    <w:semiHidden/>
    <w:unhideWhenUsed/>
    <w:rsid w:val="0004450B"/>
    <w:pPr>
      <w:spacing w:line="240" w:lineRule="auto"/>
    </w:pPr>
    <w:rPr>
      <w:sz w:val="20"/>
    </w:rPr>
  </w:style>
  <w:style w:type="character" w:customStyle="1" w:styleId="FootnoteTextChar">
    <w:name w:val="Footnote Text Char"/>
    <w:basedOn w:val="DefaultParagraphFont"/>
    <w:link w:val="FootnoteText"/>
    <w:uiPriority w:val="99"/>
    <w:semiHidden/>
    <w:rsid w:val="0004450B"/>
    <w:rPr>
      <w:lang w:val="ro-RO"/>
    </w:rPr>
  </w:style>
  <w:style w:type="character" w:styleId="FootnoteReference">
    <w:name w:val="footnote reference"/>
    <w:basedOn w:val="DefaultParagraphFont"/>
    <w:uiPriority w:val="99"/>
    <w:semiHidden/>
    <w:unhideWhenUsed/>
    <w:rsid w:val="0004450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41A1C-8326-4E3A-A7AC-78C33D6F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CASMB</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mariana.voinescu</cp:lastModifiedBy>
  <cp:revision>2</cp:revision>
  <cp:lastPrinted>2023-04-19T07:29:00Z</cp:lastPrinted>
  <dcterms:created xsi:type="dcterms:W3CDTF">2023-04-19T08:07:00Z</dcterms:created>
  <dcterms:modified xsi:type="dcterms:W3CDTF">2023-04-19T08:07:00Z</dcterms:modified>
</cp:coreProperties>
</file>